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.2</w:t>
      </w:r>
      <w:r w:rsidR="00E76D6D">
        <w:rPr>
          <w:rFonts w:ascii="Arial" w:eastAsia="Times New Roman" w:hAnsi="Arial" w:cs="Arial"/>
          <w:b/>
          <w:color w:val="365F91"/>
          <w:lang w:eastAsia="pl-PL"/>
        </w:rPr>
        <w:t>9</w:t>
      </w:r>
      <w:r>
        <w:rPr>
          <w:rFonts w:ascii="Arial" w:eastAsia="Times New Roman" w:hAnsi="Arial" w:cs="Arial"/>
          <w:b/>
          <w:color w:val="365F91"/>
          <w:lang w:eastAsia="pl-PL"/>
        </w:rPr>
        <w:t>.2021.IW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z negocjacjami</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2</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 xml:space="preserve">: </w:t>
      </w:r>
      <w:r w:rsidRPr="00427A29">
        <w:rPr>
          <w:rFonts w:ascii="Arial" w:hAnsi="Arial" w:cs="Arial"/>
          <w:b/>
          <w:color w:val="0070C0"/>
          <w:sz w:val="22"/>
          <w:szCs w:val="22"/>
        </w:rPr>
        <w:t xml:space="preserve"> </w:t>
      </w:r>
      <w:bookmarkStart w:id="0" w:name="_Hlk75869148"/>
      <w:r w:rsidR="00232A97">
        <w:rPr>
          <w:rFonts w:ascii="Arial" w:hAnsi="Arial" w:cs="Arial"/>
          <w:b/>
          <w:color w:val="365F91" w:themeColor="accent1" w:themeShade="BF"/>
          <w:sz w:val="22"/>
          <w:szCs w:val="22"/>
          <w:lang w:val="pl-PL"/>
        </w:rPr>
        <w:t>P</w:t>
      </w:r>
      <w:r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bookmarkEnd w:id="0"/>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2" w:name="_Toc289247641"/>
      <w:r w:rsidR="00A843A0">
        <w:t xml:space="preserve"> </w:t>
      </w:r>
      <w:r w:rsidR="00C10419">
        <w:rPr>
          <w:rFonts w:ascii="Segoe UI" w:hAnsi="Segoe UI" w:cs="Segoe UI"/>
          <w:color w:val="111111"/>
          <w:shd w:val="clear" w:color="auto" w:fill="FFFFFF"/>
        </w:rPr>
        <w:t>fd</w:t>
      </w:r>
      <w:proofErr w:type="gramEnd"/>
      <w:r w:rsidR="00C10419">
        <w:rPr>
          <w:rFonts w:ascii="Segoe UI" w:hAnsi="Segoe UI" w:cs="Segoe UI"/>
          <w:color w:val="111111"/>
          <w:shd w:val="clear" w:color="auto" w:fill="FFFFFF"/>
        </w:rPr>
        <w:t>7c0331-213b-4a64-af5b-f07093f19a7c</w:t>
      </w:r>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3A2533"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3A2533" w:rsidRDefault="00F5044C" w:rsidP="00F5044C">
      <w:pPr>
        <w:numPr>
          <w:ilvl w:val="0"/>
          <w:numId w:val="1"/>
        </w:numPr>
        <w:tabs>
          <w:tab w:val="left" w:pos="284"/>
        </w:tabs>
        <w:suppressAutoHyphens/>
        <w:autoSpaceDN w:val="0"/>
        <w:spacing w:after="0"/>
        <w:ind w:left="284" w:hanging="284"/>
        <w:jc w:val="both"/>
        <w:textAlignment w:val="baseline"/>
        <w:rPr>
          <w:rStyle w:val="markedcontent"/>
          <w:rFonts w:ascii="Arial" w:eastAsia="Times New Roman" w:hAnsi="Arial" w:cs="Arial"/>
          <w:color w:val="0F243E" w:themeColor="text2" w:themeShade="80"/>
          <w:kern w:val="3"/>
          <w:lang w:eastAsia="pl-PL"/>
        </w:rPr>
      </w:pPr>
      <w:r w:rsidRPr="001E06AC">
        <w:rPr>
          <w:rStyle w:val="markedcontent"/>
          <w:rFonts w:ascii="Arial" w:hAnsi="Arial" w:cs="Arial"/>
          <w:color w:val="0F243E" w:themeColor="text2" w:themeShade="80"/>
        </w:rPr>
        <w:t>Informacja o wyborze najkorzystniejszej oferty z możliwością prowadzenia negocjacji: Zamawiający dopuszcza wybór najkorzystniejszej oferty z możliwością prowadzenia negocjacji. Po negocjacjach Zamawiający zaprosi Wykonawców do składania ofert dodatkowych, spośród których zostanie wybrana oferta najkorzystniejsza.</w:t>
      </w:r>
    </w:p>
    <w:p w:rsidR="00F5044C" w:rsidRPr="003A2533"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eastAsia="Times New Roman" w:hAnsi="Arial" w:cs="Arial"/>
          <w:lang w:eastAsia="pl-PL"/>
        </w:rPr>
        <w:t xml:space="preserve">Zamawiający ogranicza liczbę wykonawców, których zaprosi do negocjacji do 3 wykonawców spełniających w najwyższym stopniu kryteria oceny ofert określone </w:t>
      </w:r>
      <w:r>
        <w:rPr>
          <w:rFonts w:ascii="Arial" w:eastAsia="Times New Roman" w:hAnsi="Arial" w:cs="Arial"/>
          <w:lang w:eastAsia="pl-PL"/>
        </w:rPr>
        <w:br/>
      </w:r>
      <w:r w:rsidRPr="003A2533">
        <w:rPr>
          <w:rFonts w:ascii="Arial" w:eastAsia="Times New Roman" w:hAnsi="Arial" w:cs="Arial"/>
          <w:lang w:eastAsia="pl-PL"/>
        </w:rPr>
        <w:t>w Rozdziale X</w:t>
      </w:r>
      <w:r>
        <w:rPr>
          <w:rFonts w:ascii="Arial" w:eastAsia="Times New Roman" w:hAnsi="Arial" w:cs="Arial"/>
          <w:lang w:eastAsia="pl-PL"/>
        </w:rPr>
        <w:t>IX</w:t>
      </w:r>
      <w:r w:rsidRPr="003A2533">
        <w:rPr>
          <w:rFonts w:ascii="Arial" w:eastAsia="Times New Roman" w:hAnsi="Arial" w:cs="Arial"/>
          <w:lang w:eastAsia="pl-PL"/>
        </w:rPr>
        <w:t xml:space="preserve"> SWZ. W </w:t>
      </w:r>
      <w:proofErr w:type="gramStart"/>
      <w:r w:rsidRPr="003A2533">
        <w:rPr>
          <w:rFonts w:ascii="Arial" w:eastAsia="Times New Roman" w:hAnsi="Arial" w:cs="Arial"/>
          <w:lang w:eastAsia="pl-PL"/>
        </w:rPr>
        <w:t>przypadku gdy</w:t>
      </w:r>
      <w:proofErr w:type="gramEnd"/>
      <w:r w:rsidRPr="003A2533">
        <w:rPr>
          <w:rFonts w:ascii="Arial" w:eastAsia="Times New Roman" w:hAnsi="Arial" w:cs="Arial"/>
          <w:lang w:eastAsia="pl-PL"/>
        </w:rPr>
        <w:t xml:space="preserve"> liczba wykonawców, którzy złożyli oferty niepodlegające odrzuceniu jest mniejsza niż 3, Zamawiający zaprosi wszystkich wykonawców do negocjacji.</w:t>
      </w:r>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lang w:eastAsia="pl-PL"/>
        </w:rPr>
        <w:t xml:space="preserve">Negocjacje treści ofert </w:t>
      </w:r>
      <w:r w:rsidRPr="003A2533">
        <w:rPr>
          <w:rFonts w:ascii="Arial" w:hAnsi="Arial" w:cs="Arial"/>
          <w:color w:val="0F243E" w:themeColor="text2" w:themeShade="80"/>
          <w:lang w:eastAsia="pl-PL"/>
        </w:rPr>
        <w:t>nie mogą prowadzić do zmiany treści SWZ,</w:t>
      </w:r>
      <w:r>
        <w:rPr>
          <w:rFonts w:ascii="Arial" w:eastAsia="Times New Roman" w:hAnsi="Arial" w:cs="Arial"/>
          <w:color w:val="0F243E" w:themeColor="text2" w:themeShade="80"/>
          <w:kern w:val="3"/>
          <w:lang w:eastAsia="pl-PL"/>
        </w:rPr>
        <w:t xml:space="preserve"> </w:t>
      </w:r>
      <w:r w:rsidRPr="003A2533">
        <w:rPr>
          <w:rFonts w:ascii="Arial" w:hAnsi="Arial" w:cs="Arial"/>
          <w:color w:val="0F243E" w:themeColor="text2" w:themeShade="80"/>
          <w:lang w:eastAsia="pl-PL"/>
        </w:rPr>
        <w:t>będą dotyczyć wyłącznie tych elementów treści ofert, które podlegają ocenie w ramach kryteriów oceny ofert.</w:t>
      </w:r>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hAnsi="Arial" w:cs="Arial"/>
          <w:color w:val="0F243E" w:themeColor="text2" w:themeShade="80"/>
          <w:lang w:eastAsia="pl-PL"/>
        </w:rPr>
        <w:t>Zamawiający będzie prowadził negocjacje z zaproszonymi wykonawcami w ramach kryteriów oceny ofert opisanych w rozdziale X</w:t>
      </w:r>
      <w:r>
        <w:rPr>
          <w:rFonts w:ascii="Arial" w:hAnsi="Arial" w:cs="Arial"/>
          <w:color w:val="0F243E" w:themeColor="text2" w:themeShade="80"/>
          <w:lang w:eastAsia="pl-PL"/>
        </w:rPr>
        <w:t>IX</w:t>
      </w:r>
      <w:r>
        <w:rPr>
          <w:rFonts w:ascii="Arial" w:eastAsia="Times New Roman" w:hAnsi="Arial" w:cs="Arial"/>
          <w:color w:val="0F243E" w:themeColor="text2" w:themeShade="80"/>
          <w:kern w:val="3"/>
          <w:lang w:eastAsia="pl-PL"/>
        </w:rPr>
        <w:t>.</w:t>
      </w:r>
    </w:p>
    <w:p w:rsidR="00F5044C" w:rsidRDefault="00F5044C" w:rsidP="00F5044C">
      <w:pPr>
        <w:numPr>
          <w:ilvl w:val="0"/>
          <w:numId w:val="1"/>
        </w:numPr>
        <w:tabs>
          <w:tab w:val="left" w:pos="284"/>
        </w:tabs>
        <w:suppressAutoHyphens/>
        <w:autoSpaceDN w:val="0"/>
        <w:spacing w:after="0"/>
        <w:ind w:left="284" w:hanging="284"/>
        <w:textAlignment w:val="baseline"/>
        <w:rPr>
          <w:rFonts w:ascii="Arial" w:eastAsia="Times New Roman" w:hAnsi="Arial" w:cs="Arial"/>
          <w:color w:val="0F243E" w:themeColor="text2" w:themeShade="80"/>
          <w:kern w:val="3"/>
          <w:lang w:eastAsia="pl-PL"/>
        </w:rPr>
      </w:pPr>
      <w:r w:rsidRPr="00AE3879">
        <w:rPr>
          <w:rFonts w:ascii="Arial" w:hAnsi="Arial" w:cs="Arial"/>
          <w:color w:val="0F243E" w:themeColor="text2" w:themeShade="80"/>
          <w:lang w:eastAsia="pl-PL"/>
        </w:rPr>
        <w:t xml:space="preserve">Zamawiający poinformuje równocześnie wszystkich Wykonawców, którzy w odpowiedzi na ogłoszenie o zamówieniu złożyli oferty, o wykonawcach: </w:t>
      </w:r>
      <w:r w:rsidRPr="00AE3879">
        <w:rPr>
          <w:rFonts w:ascii="Arial" w:hAnsi="Arial" w:cs="Arial"/>
          <w:color w:val="0F243E" w:themeColor="text2" w:themeShade="80"/>
          <w:lang w:eastAsia="pl-PL"/>
        </w:rPr>
        <w:br/>
      </w:r>
      <w:proofErr w:type="gramStart"/>
      <w:r w:rsidRPr="00AE3879">
        <w:rPr>
          <w:rFonts w:ascii="Arial" w:hAnsi="Arial" w:cs="Arial"/>
          <w:color w:val="0F243E" w:themeColor="text2" w:themeShade="80"/>
          <w:lang w:eastAsia="pl-PL"/>
        </w:rPr>
        <w:t>a)  których</w:t>
      </w:r>
      <w:proofErr w:type="gramEnd"/>
      <w:r w:rsidRPr="00AE3879">
        <w:rPr>
          <w:rFonts w:ascii="Arial" w:hAnsi="Arial" w:cs="Arial"/>
          <w:color w:val="0F243E" w:themeColor="text2" w:themeShade="80"/>
          <w:lang w:eastAsia="pl-PL"/>
        </w:rPr>
        <w:t xml:space="preserve"> oferty nie zostały odrzucone, oraz punktacji przyznanej ofertom w każdym </w:t>
      </w:r>
      <w:r w:rsidRPr="00AE3879">
        <w:rPr>
          <w:rFonts w:ascii="Arial" w:hAnsi="Arial" w:cs="Arial"/>
          <w:color w:val="0F243E" w:themeColor="text2" w:themeShade="80"/>
          <w:lang w:eastAsia="pl-PL"/>
        </w:rPr>
        <w:br/>
        <w:t xml:space="preserve">     kryterium oceny ofert i łącznej punktacji,</w:t>
      </w:r>
    </w:p>
    <w:p w:rsidR="00F5044C" w:rsidRPr="00AE3879" w:rsidRDefault="00F5044C" w:rsidP="00F5044C">
      <w:pPr>
        <w:pStyle w:val="Akapitzlist"/>
        <w:numPr>
          <w:ilvl w:val="0"/>
          <w:numId w:val="43"/>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kt</w:t>
      </w:r>
      <w:r>
        <w:rPr>
          <w:rFonts w:ascii="Arial" w:hAnsi="Arial" w:cs="Arial"/>
          <w:color w:val="0F243E" w:themeColor="text2" w:themeShade="80"/>
          <w:sz w:val="22"/>
          <w:szCs w:val="22"/>
          <w:lang w:eastAsia="pl-PL"/>
        </w:rPr>
        <w:t>órych oferty zostały odrzucone</w:t>
      </w:r>
      <w:r>
        <w:rPr>
          <w:rFonts w:ascii="Arial" w:hAnsi="Arial" w:cs="Arial"/>
          <w:color w:val="0F243E" w:themeColor="text2" w:themeShade="80"/>
          <w:sz w:val="22"/>
          <w:szCs w:val="22"/>
          <w:lang w:val="pl-PL" w:eastAsia="pl-PL"/>
        </w:rPr>
        <w:t>,</w:t>
      </w:r>
    </w:p>
    <w:p w:rsidR="00F5044C" w:rsidRPr="00AE3879" w:rsidRDefault="00F5044C" w:rsidP="00F5044C">
      <w:pPr>
        <w:pStyle w:val="Akapitzlist"/>
        <w:numPr>
          <w:ilvl w:val="0"/>
          <w:numId w:val="43"/>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 xml:space="preserve">którzy nie zostali zakwalifikowani do negocjacji, oraz punktacji przyznanej ich ofertom w każdym kryterium oceny ofert i łącznej punktacji, w przypadku, o którym mowa w art. 288 ust. 1 </w:t>
      </w:r>
      <w:proofErr w:type="spellStart"/>
      <w:r w:rsidRPr="00AE3879">
        <w:rPr>
          <w:rFonts w:ascii="Arial" w:hAnsi="Arial" w:cs="Arial"/>
          <w:color w:val="0F243E" w:themeColor="text2" w:themeShade="80"/>
          <w:sz w:val="22"/>
          <w:szCs w:val="22"/>
          <w:lang w:eastAsia="pl-PL"/>
        </w:rPr>
        <w:t>Pzp</w:t>
      </w:r>
      <w:proofErr w:type="spellEnd"/>
      <w:r w:rsidRPr="00AE3879">
        <w:rPr>
          <w:rFonts w:ascii="Arial" w:hAnsi="Arial" w:cs="Arial"/>
          <w:color w:val="0F243E" w:themeColor="text2" w:themeShade="80"/>
          <w:sz w:val="22"/>
          <w:szCs w:val="22"/>
          <w:lang w:eastAsia="pl-PL"/>
        </w:rPr>
        <w:t xml:space="preserve"> – podając uzasadnienie faktyczne i prawne. </w:t>
      </w:r>
    </w:p>
    <w:p w:rsidR="00F5044C" w:rsidRPr="00AE3879" w:rsidRDefault="00F5044C" w:rsidP="00F5044C">
      <w:pPr>
        <w:pStyle w:val="Akapitzlist"/>
        <w:numPr>
          <w:ilvl w:val="0"/>
          <w:numId w:val="1"/>
        </w:numPr>
        <w:tabs>
          <w:tab w:val="left" w:pos="284"/>
        </w:tabs>
        <w:suppressAutoHyphens/>
        <w:autoSpaceDN w:val="0"/>
        <w:spacing w:line="276" w:lineRule="auto"/>
        <w:ind w:hanging="6521"/>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Ofertę Wykonawcy niezaproszonego do negocjacji uznaje się za odrzuconą.</w:t>
      </w:r>
    </w:p>
    <w:p w:rsidR="00F5044C" w:rsidRPr="00C7357D" w:rsidRDefault="00F5044C" w:rsidP="00F5044C">
      <w:pPr>
        <w:pStyle w:val="Akapitzlist"/>
        <w:numPr>
          <w:ilvl w:val="0"/>
          <w:numId w:val="1"/>
        </w:numPr>
        <w:tabs>
          <w:tab w:val="left" w:pos="284"/>
        </w:tabs>
        <w:suppressAutoHyphens/>
        <w:autoSpaceDN w:val="0"/>
        <w:spacing w:line="276" w:lineRule="auto"/>
        <w:ind w:left="284" w:hanging="284"/>
        <w:jc w:val="both"/>
        <w:textAlignment w:val="baseline"/>
        <w:rPr>
          <w:rFonts w:ascii="Arial" w:hAnsi="Arial" w:cs="Arial"/>
          <w:color w:val="0F243E" w:themeColor="text2" w:themeShade="80"/>
          <w:kern w:val="3"/>
          <w:lang w:eastAsia="pl-PL"/>
        </w:rPr>
      </w:pPr>
      <w:r>
        <w:rPr>
          <w:rFonts w:ascii="Arial" w:hAnsi="Arial" w:cs="Arial"/>
          <w:color w:val="0F243E" w:themeColor="text2" w:themeShade="80"/>
          <w:sz w:val="22"/>
          <w:szCs w:val="22"/>
          <w:lang w:val="pl-PL" w:eastAsia="pl-PL"/>
        </w:rPr>
        <w:t>Zamawiający</w:t>
      </w:r>
      <w:r w:rsidRPr="00496524">
        <w:rPr>
          <w:rFonts w:ascii="Arial" w:hAnsi="Arial" w:cs="Arial"/>
          <w:color w:val="0F243E" w:themeColor="text2" w:themeShade="80"/>
          <w:sz w:val="22"/>
          <w:szCs w:val="22"/>
          <w:lang w:eastAsia="pl-PL"/>
        </w:rPr>
        <w:t xml:space="preserve"> </w:t>
      </w:r>
      <w:r>
        <w:rPr>
          <w:rFonts w:ascii="Arial" w:hAnsi="Arial" w:cs="Arial"/>
          <w:color w:val="0F243E" w:themeColor="text2" w:themeShade="80"/>
          <w:sz w:val="22"/>
          <w:szCs w:val="22"/>
          <w:lang w:val="pl-PL" w:eastAsia="pl-PL"/>
        </w:rPr>
        <w:t>zaprosi</w:t>
      </w:r>
      <w:r w:rsidRPr="00496524">
        <w:rPr>
          <w:rFonts w:ascii="Arial" w:hAnsi="Arial" w:cs="Arial"/>
          <w:color w:val="0F243E" w:themeColor="text2" w:themeShade="80"/>
          <w:sz w:val="22"/>
          <w:szCs w:val="22"/>
          <w:lang w:eastAsia="pl-PL"/>
        </w:rPr>
        <w:t xml:space="preserve"> wszystkich </w:t>
      </w:r>
      <w:r>
        <w:rPr>
          <w:rFonts w:ascii="Arial" w:hAnsi="Arial" w:cs="Arial"/>
          <w:color w:val="0F243E" w:themeColor="text2" w:themeShade="80"/>
          <w:sz w:val="22"/>
          <w:szCs w:val="22"/>
          <w:lang w:val="pl-PL" w:eastAsia="pl-PL"/>
        </w:rPr>
        <w:t>Wykonawców</w:t>
      </w:r>
      <w:r w:rsidRPr="00496524">
        <w:rPr>
          <w:rFonts w:ascii="Arial" w:hAnsi="Arial" w:cs="Arial"/>
          <w:color w:val="0F243E" w:themeColor="text2" w:themeShade="80"/>
          <w:sz w:val="22"/>
          <w:szCs w:val="22"/>
          <w:lang w:eastAsia="pl-PL"/>
        </w:rPr>
        <w:t>, których oferty złożone w odpowiedzi na ogłoszenie o zamówieniu nie zostały odrzucone</w:t>
      </w:r>
      <w:r>
        <w:rPr>
          <w:rFonts w:ascii="Arial" w:hAnsi="Arial" w:cs="Arial"/>
          <w:color w:val="0F243E" w:themeColor="text2" w:themeShade="80"/>
          <w:sz w:val="22"/>
          <w:szCs w:val="22"/>
          <w:lang w:val="pl-PL" w:eastAsia="pl-PL"/>
        </w:rPr>
        <w:t>,</w:t>
      </w:r>
      <w:r w:rsidRPr="00496524">
        <w:rPr>
          <w:rFonts w:ascii="Arial" w:hAnsi="Arial" w:cs="Arial"/>
          <w:color w:val="0F243E" w:themeColor="text2" w:themeShade="80"/>
          <w:sz w:val="22"/>
          <w:szCs w:val="22"/>
          <w:lang w:eastAsia="pl-PL"/>
        </w:rPr>
        <w:t xml:space="preserve"> do składania ofert dodatkowych</w:t>
      </w:r>
      <w:r>
        <w:rPr>
          <w:rFonts w:ascii="Arial" w:hAnsi="Arial" w:cs="Arial"/>
          <w:color w:val="0F243E" w:themeColor="text2" w:themeShade="80"/>
          <w:sz w:val="22"/>
          <w:szCs w:val="22"/>
          <w:lang w:val="pl-PL" w:eastAsia="pl-PL"/>
        </w:rPr>
        <w:t>.</w:t>
      </w:r>
    </w:p>
    <w:p w:rsidR="00F5044C" w:rsidRPr="00C7357D" w:rsidRDefault="00F5044C" w:rsidP="00F5044C">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Wykonawca może złożyć ofertę dodatkową, która zawiera nowe propozycje w zakresie treści oferty podlegających ocenie w ramach kryteriów oceny ofert wskazanych </w:t>
      </w:r>
      <w:r w:rsidRPr="00496524">
        <w:rPr>
          <w:rFonts w:ascii="Arial" w:hAnsi="Arial" w:cs="Arial"/>
          <w:color w:val="0F243E" w:themeColor="text2" w:themeShade="80"/>
          <w:sz w:val="22"/>
          <w:szCs w:val="22"/>
          <w:lang w:eastAsia="pl-PL"/>
        </w:rPr>
        <w:br/>
      </w:r>
      <w:r w:rsidRPr="00496524">
        <w:rPr>
          <w:rFonts w:ascii="Arial" w:hAnsi="Arial" w:cs="Arial"/>
          <w:color w:val="0F243E" w:themeColor="text2" w:themeShade="80"/>
          <w:sz w:val="22"/>
          <w:szCs w:val="22"/>
          <w:lang w:eastAsia="pl-PL"/>
        </w:rPr>
        <w:lastRenderedPageBreak/>
        <w:t xml:space="preserve">przez zamawiającego w zaproszeniu do negocjacji. Oferta dodatkowa nie może być mniej </w:t>
      </w:r>
      <w:r w:rsidRPr="00496524">
        <w:rPr>
          <w:rFonts w:ascii="Arial" w:hAnsi="Arial" w:cs="Arial"/>
          <w:color w:val="0F243E" w:themeColor="text2" w:themeShade="80"/>
          <w:sz w:val="22"/>
          <w:szCs w:val="22"/>
          <w:lang w:eastAsia="pl-PL"/>
        </w:rPr>
        <w:br/>
        <w:t xml:space="preserve">korzystna </w:t>
      </w:r>
      <w:r>
        <w:rPr>
          <w:rFonts w:ascii="Arial" w:hAnsi="Arial" w:cs="Arial"/>
          <w:color w:val="0F243E" w:themeColor="text2" w:themeShade="80"/>
          <w:sz w:val="22"/>
          <w:szCs w:val="22"/>
          <w:lang w:val="pl-PL" w:eastAsia="pl-PL"/>
        </w:rPr>
        <w:t xml:space="preserve">dla Zamawiającego </w:t>
      </w:r>
      <w:r w:rsidRPr="00496524">
        <w:rPr>
          <w:rFonts w:ascii="Arial" w:hAnsi="Arial" w:cs="Arial"/>
          <w:color w:val="0F243E" w:themeColor="text2" w:themeShade="80"/>
          <w:sz w:val="22"/>
          <w:szCs w:val="22"/>
          <w:lang w:eastAsia="pl-PL"/>
        </w:rPr>
        <w:t xml:space="preserve">w żadnym z kryteriów oceny ofert wskazanych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w </w:t>
      </w:r>
      <w:r>
        <w:rPr>
          <w:rFonts w:ascii="Arial" w:hAnsi="Arial" w:cs="Arial"/>
          <w:color w:val="0F243E" w:themeColor="text2" w:themeShade="80"/>
          <w:sz w:val="22"/>
          <w:szCs w:val="22"/>
          <w:lang w:eastAsia="pl-PL"/>
        </w:rPr>
        <w:t xml:space="preserve">zaproszeniu do negocjacji niż </w:t>
      </w:r>
      <w:r w:rsidRPr="00496524">
        <w:rPr>
          <w:rFonts w:ascii="Arial" w:hAnsi="Arial" w:cs="Arial"/>
          <w:color w:val="0F243E" w:themeColor="text2" w:themeShade="80"/>
          <w:sz w:val="22"/>
          <w:szCs w:val="22"/>
          <w:lang w:eastAsia="pl-PL"/>
        </w:rPr>
        <w:t xml:space="preserve">oferta złożona w odpowiedzi na ogłoszenie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o zamówieniu. Oferta przestaje wiązać wykonawcę w zakresie, w jakim złoży on ofertę dodatkową </w:t>
      </w:r>
      <w:r>
        <w:rPr>
          <w:rFonts w:ascii="Arial" w:hAnsi="Arial" w:cs="Arial"/>
          <w:color w:val="0F243E" w:themeColor="text2" w:themeShade="80"/>
          <w:sz w:val="22"/>
          <w:szCs w:val="22"/>
          <w:lang w:eastAsia="pl-PL"/>
        </w:rPr>
        <w:t xml:space="preserve">zawierającą korzystniejsze </w:t>
      </w:r>
      <w:r w:rsidRPr="00496524">
        <w:rPr>
          <w:rFonts w:ascii="Arial" w:hAnsi="Arial" w:cs="Arial"/>
          <w:color w:val="0F243E" w:themeColor="text2" w:themeShade="80"/>
          <w:sz w:val="22"/>
          <w:szCs w:val="22"/>
          <w:lang w:eastAsia="pl-PL"/>
        </w:rPr>
        <w:t>propozycje w ramach każdego z kryteriów oceny ofert wsk</w:t>
      </w:r>
      <w:r>
        <w:rPr>
          <w:rFonts w:ascii="Arial" w:hAnsi="Arial" w:cs="Arial"/>
          <w:color w:val="0F243E" w:themeColor="text2" w:themeShade="80"/>
          <w:sz w:val="22"/>
          <w:szCs w:val="22"/>
          <w:lang w:eastAsia="pl-PL"/>
        </w:rPr>
        <w:t xml:space="preserve">azanych w zaproszeniu </w:t>
      </w:r>
      <w:r w:rsidRPr="00496524">
        <w:rPr>
          <w:rFonts w:ascii="Arial" w:hAnsi="Arial" w:cs="Arial"/>
          <w:color w:val="0F243E" w:themeColor="text2" w:themeShade="80"/>
          <w:sz w:val="22"/>
          <w:szCs w:val="22"/>
          <w:lang w:eastAsia="pl-PL"/>
        </w:rPr>
        <w:t xml:space="preserve">do negocjacji. </w:t>
      </w:r>
    </w:p>
    <w:p w:rsidR="00F5044C" w:rsidRPr="00C7357D" w:rsidRDefault="00F5044C" w:rsidP="00F5044C">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Oferta dodatkowa, która jest mniej korzystna w którymkolwiek z kryteriów oceny ofert wskazanych w zaproszeniu do negocjacji niż oferta złożona w odpowiedzi </w:t>
      </w:r>
      <w:r w:rsidRPr="00496524">
        <w:rPr>
          <w:rFonts w:ascii="Arial" w:hAnsi="Arial" w:cs="Arial"/>
          <w:color w:val="0F243E" w:themeColor="text2" w:themeShade="80"/>
          <w:sz w:val="22"/>
          <w:szCs w:val="22"/>
          <w:lang w:eastAsia="pl-PL"/>
        </w:rPr>
        <w:br/>
        <w:t>na ogłoszenie o zamówieniu, podlega odrzuceniu.</w:t>
      </w:r>
    </w:p>
    <w:p w:rsidR="00F5044C" w:rsidRPr="00FD79ED" w:rsidRDefault="00F5044C" w:rsidP="00F5044C">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PZP.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F5044C">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Pr>
          <w:rFonts w:ascii="Arial" w:eastAsia="Times New Roman" w:hAnsi="Arial" w:cs="Arial"/>
          <w:color w:val="0F243E" w:themeColor="text2" w:themeShade="80"/>
          <w:spacing w:val="-1"/>
          <w:lang w:eastAsia="pl-PL"/>
        </w:rPr>
        <w:t>ór</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4B68BA" w:rsidRPr="0031739E" w:rsidRDefault="004B68BA" w:rsidP="0031739E">
      <w:pPr>
        <w:numPr>
          <w:ilvl w:val="0"/>
          <w:numId w:val="45"/>
        </w:numPr>
        <w:spacing w:after="0"/>
        <w:ind w:left="284" w:hanging="284"/>
        <w:jc w:val="both"/>
        <w:rPr>
          <w:rFonts w:ascii="Arial" w:hAnsi="Arial" w:cs="Arial"/>
          <w:color w:val="0F243E" w:themeColor="text2" w:themeShade="80"/>
        </w:rPr>
      </w:pPr>
      <w:bookmarkStart w:id="4" w:name="_Hlk68852060"/>
      <w:r w:rsidRPr="0031739E">
        <w:rPr>
          <w:rFonts w:ascii="Arial" w:hAnsi="Arial" w:cs="Arial"/>
          <w:color w:val="0F243E" w:themeColor="text2" w:themeShade="80"/>
        </w:rPr>
        <w:t>Przedmiot zamówienia obejmuje pełnienie nadzoru inwestorskiego nad remontem trzech zastawek drewnianych na rowach melioracyjnych, polegającym na wymianie zniszczonych elementów na nowe, o tych samych parametrach i z tych samych materiałów w obszarze Natura 2000 Pływające Wyspy pod Rekowem PLH220022.</w:t>
      </w:r>
    </w:p>
    <w:p w:rsidR="00E825EE" w:rsidRPr="0031739E" w:rsidRDefault="004B68BA" w:rsidP="0031739E">
      <w:pPr>
        <w:numPr>
          <w:ilvl w:val="0"/>
          <w:numId w:val="45"/>
        </w:numPr>
        <w:spacing w:after="0"/>
        <w:ind w:left="284" w:hanging="284"/>
        <w:jc w:val="both"/>
        <w:rPr>
          <w:rFonts w:ascii="Arial" w:eastAsia="Calibri" w:hAnsi="Arial" w:cs="Arial"/>
          <w:color w:val="0F243E" w:themeColor="text2" w:themeShade="80"/>
        </w:rPr>
      </w:pPr>
      <w:r w:rsidRPr="0031739E">
        <w:rPr>
          <w:rFonts w:ascii="Arial" w:hAnsi="Arial" w:cs="Arial"/>
          <w:color w:val="0F243E" w:themeColor="text2" w:themeShade="80"/>
        </w:rPr>
        <w:t xml:space="preserve">Teren inwestycji zlokalizowany jest w obszarze Natura 2000 Pływające Wyspy pod Rekowem PLH220022 i rezerwacie przyrody „Lisia Kępa” w województwie pomorskim, powiecie bytowskim, w gminie Bytów (obręb Sierzno, Rekowo) ok. 2 km na północny wschód od miejscowości Rekowo, działki nr 108 obręb </w:t>
      </w:r>
      <w:proofErr w:type="spellStart"/>
      <w:r w:rsidRPr="0031739E">
        <w:rPr>
          <w:rFonts w:ascii="Arial" w:hAnsi="Arial" w:cs="Arial"/>
          <w:color w:val="0F243E" w:themeColor="text2" w:themeShade="80"/>
        </w:rPr>
        <w:t>Sierżno</w:t>
      </w:r>
      <w:proofErr w:type="spellEnd"/>
      <w:r w:rsidRPr="0031739E">
        <w:rPr>
          <w:rFonts w:ascii="Arial" w:hAnsi="Arial" w:cs="Arial"/>
          <w:color w:val="0F243E" w:themeColor="text2" w:themeShade="80"/>
        </w:rPr>
        <w:t>, 126 obręb Rekowo</w:t>
      </w:r>
      <w:r w:rsidR="00E825EE" w:rsidRPr="0031739E">
        <w:rPr>
          <w:rFonts w:ascii="Arial" w:hAnsi="Arial" w:cs="Arial"/>
          <w:color w:val="0F243E" w:themeColor="text2" w:themeShade="80"/>
        </w:rPr>
        <w:t xml:space="preserve">. </w:t>
      </w:r>
    </w:p>
    <w:p w:rsidR="00E76D6D" w:rsidRPr="00E76D6D" w:rsidRDefault="00E76D6D" w:rsidP="00E76D6D">
      <w:pPr>
        <w:numPr>
          <w:ilvl w:val="0"/>
          <w:numId w:val="45"/>
        </w:numPr>
        <w:spacing w:after="0"/>
        <w:ind w:left="284" w:hanging="284"/>
        <w:jc w:val="both"/>
        <w:rPr>
          <w:rFonts w:ascii="Arial" w:hAnsi="Arial" w:cs="Arial"/>
          <w:color w:val="0F243E" w:themeColor="text2" w:themeShade="80"/>
        </w:rPr>
      </w:pPr>
      <w:r w:rsidRPr="00E76D6D">
        <w:rPr>
          <w:rFonts w:ascii="Arial" w:hAnsi="Arial" w:cs="Arial"/>
          <w:color w:val="0F243E" w:themeColor="text2" w:themeShade="80"/>
        </w:rPr>
        <w:t xml:space="preserve">Usługa nadzoru inwestorskiego będzie polegała na pełnieniu nadzoru inwestorskiego nad robotami hydrotechnicznymi w latach 2021-22, w tym przekazywanie placu budowy, weryfikacja dokumentów do odbiorów częściowych i końcowych inwestycji, uczestniczenie w odbiorach częściowych, końcowych oraz dokonywanie odbiorów robót zanikających </w:t>
      </w:r>
      <w:r>
        <w:rPr>
          <w:rFonts w:ascii="Arial" w:hAnsi="Arial" w:cs="Arial"/>
          <w:color w:val="0F243E" w:themeColor="text2" w:themeShade="80"/>
        </w:rPr>
        <w:br/>
      </w:r>
      <w:r w:rsidRPr="00E76D6D">
        <w:rPr>
          <w:rFonts w:ascii="Arial" w:hAnsi="Arial" w:cs="Arial"/>
          <w:color w:val="0F243E" w:themeColor="text2" w:themeShade="80"/>
        </w:rPr>
        <w:t>i ulegających zakryciu.</w:t>
      </w:r>
    </w:p>
    <w:p w:rsidR="0031739E" w:rsidRPr="0031739E" w:rsidRDefault="0031739E" w:rsidP="00E76D6D">
      <w:pPr>
        <w:pStyle w:val="Akapitzlist"/>
        <w:numPr>
          <w:ilvl w:val="0"/>
          <w:numId w:val="45"/>
        </w:numPr>
        <w:spacing w:line="276" w:lineRule="auto"/>
        <w:ind w:left="284" w:hanging="284"/>
        <w:jc w:val="both"/>
        <w:rPr>
          <w:rFonts w:ascii="Arial" w:hAnsi="Arial" w:cs="Arial"/>
          <w:color w:val="0F243E" w:themeColor="text2" w:themeShade="80"/>
          <w:sz w:val="22"/>
          <w:szCs w:val="22"/>
        </w:rPr>
      </w:pPr>
      <w:r w:rsidRPr="0031739E">
        <w:rPr>
          <w:rFonts w:ascii="Arial" w:hAnsi="Arial" w:cs="Arial"/>
          <w:color w:val="0F243E" w:themeColor="text2" w:themeShade="80"/>
          <w:sz w:val="22"/>
          <w:szCs w:val="22"/>
          <w:lang w:val="pl-PL" w:eastAsia="pl-PL"/>
        </w:rPr>
        <w:t xml:space="preserve">Zamawiający wymaga, by </w:t>
      </w:r>
      <w:r w:rsidRPr="0031739E">
        <w:rPr>
          <w:rFonts w:ascii="Arial" w:hAnsi="Arial" w:cs="Arial"/>
          <w:color w:val="0F243E" w:themeColor="text2" w:themeShade="80"/>
          <w:sz w:val="22"/>
          <w:szCs w:val="22"/>
          <w:lang w:eastAsia="pl-PL"/>
        </w:rPr>
        <w:t>inspektor nadzoru inwestorskiego, posiada</w:t>
      </w:r>
      <w:r w:rsidRPr="0031739E">
        <w:rPr>
          <w:rFonts w:ascii="Arial" w:hAnsi="Arial" w:cs="Arial"/>
          <w:color w:val="0F243E" w:themeColor="text2" w:themeShade="80"/>
          <w:sz w:val="22"/>
          <w:szCs w:val="22"/>
          <w:lang w:val="pl-PL" w:eastAsia="pl-PL"/>
        </w:rPr>
        <w:t>ł</w:t>
      </w:r>
      <w:r w:rsidRPr="0031739E">
        <w:rPr>
          <w:rFonts w:ascii="Arial" w:hAnsi="Arial" w:cs="Arial"/>
          <w:color w:val="0F243E" w:themeColor="text2" w:themeShade="80"/>
          <w:sz w:val="22"/>
          <w:szCs w:val="22"/>
          <w:lang w:eastAsia="pl-PL"/>
        </w:rPr>
        <w:t xml:space="preserve"> odpowiednie co do zakresu rzeczowego uprawnienia budowlane do kierowania robotami budowlanymi </w:t>
      </w:r>
      <w:r w:rsidR="00E76D6D">
        <w:rPr>
          <w:rFonts w:ascii="Arial" w:hAnsi="Arial" w:cs="Arial"/>
          <w:color w:val="0F243E" w:themeColor="text2" w:themeShade="80"/>
          <w:sz w:val="22"/>
          <w:szCs w:val="22"/>
          <w:lang w:val="pl-PL" w:eastAsia="pl-PL"/>
        </w:rPr>
        <w:br/>
      </w:r>
      <w:r w:rsidRPr="0031739E">
        <w:rPr>
          <w:rFonts w:ascii="Arial" w:hAnsi="Arial" w:cs="Arial"/>
          <w:color w:val="0F243E" w:themeColor="text2" w:themeShade="80"/>
          <w:sz w:val="22"/>
          <w:szCs w:val="22"/>
          <w:lang w:eastAsia="pl-PL"/>
        </w:rPr>
        <w:t>w zakresie prac hydrotechnicznych</w:t>
      </w:r>
      <w:r>
        <w:rPr>
          <w:rFonts w:ascii="Arial" w:hAnsi="Arial" w:cs="Arial"/>
          <w:color w:val="0F243E" w:themeColor="text2" w:themeShade="80"/>
          <w:sz w:val="22"/>
          <w:szCs w:val="22"/>
          <w:lang w:val="pl-PL"/>
        </w:rPr>
        <w:t xml:space="preserve">, a </w:t>
      </w:r>
      <w:proofErr w:type="gramStart"/>
      <w:r>
        <w:rPr>
          <w:rFonts w:ascii="Arial" w:hAnsi="Arial" w:cs="Arial"/>
          <w:color w:val="0F243E" w:themeColor="text2" w:themeShade="80"/>
          <w:sz w:val="22"/>
          <w:szCs w:val="22"/>
          <w:lang w:val="pl-PL"/>
        </w:rPr>
        <w:t xml:space="preserve">także </w:t>
      </w:r>
      <w:r w:rsidRPr="00D92B3F">
        <w:rPr>
          <w:rFonts w:ascii="Arial" w:hAnsi="Arial" w:cs="Arial"/>
          <w:color w:val="0F243E" w:themeColor="text2" w:themeShade="80"/>
          <w:sz w:val="22"/>
          <w:szCs w:val="22"/>
        </w:rPr>
        <w:t xml:space="preserve"> posiada</w:t>
      </w:r>
      <w:r>
        <w:rPr>
          <w:rFonts w:ascii="Arial" w:hAnsi="Arial" w:cs="Arial"/>
          <w:color w:val="0F243E" w:themeColor="text2" w:themeShade="80"/>
          <w:sz w:val="22"/>
          <w:szCs w:val="22"/>
          <w:lang w:val="pl-PL"/>
        </w:rPr>
        <w:t>ł</w:t>
      </w:r>
      <w:proofErr w:type="gramEnd"/>
      <w:r w:rsidRPr="00D92B3F">
        <w:rPr>
          <w:rFonts w:ascii="Arial" w:hAnsi="Arial" w:cs="Arial"/>
          <w:color w:val="0F243E" w:themeColor="text2" w:themeShade="80"/>
          <w:sz w:val="22"/>
          <w:szCs w:val="22"/>
        </w:rPr>
        <w:t xml:space="preserve"> ubezpieczenie od odpowiedzialności cywilnej.</w:t>
      </w:r>
    </w:p>
    <w:bookmarkEnd w:id="4"/>
    <w:p w:rsidR="004B68BA" w:rsidRPr="0031739E" w:rsidRDefault="004B68BA" w:rsidP="00E76D6D">
      <w:pPr>
        <w:pStyle w:val="Akapitzlist"/>
        <w:keepNext/>
        <w:keepLines/>
        <w:numPr>
          <w:ilvl w:val="0"/>
          <w:numId w:val="45"/>
        </w:numPr>
        <w:spacing w:line="276" w:lineRule="auto"/>
        <w:ind w:left="284" w:hanging="284"/>
        <w:jc w:val="both"/>
        <w:outlineLvl w:val="2"/>
        <w:rPr>
          <w:rFonts w:ascii="Arial" w:eastAsia="Calibri" w:hAnsi="Arial"/>
          <w:bCs/>
          <w:color w:val="0F243E" w:themeColor="text2" w:themeShade="80"/>
          <w:sz w:val="22"/>
          <w:szCs w:val="22"/>
        </w:rPr>
      </w:pPr>
      <w:r w:rsidRPr="0031739E">
        <w:rPr>
          <w:rFonts w:ascii="Arial" w:eastAsia="Calibri" w:hAnsi="Arial"/>
          <w:bCs/>
          <w:color w:val="0F243E" w:themeColor="text2" w:themeShade="80"/>
          <w:sz w:val="22"/>
          <w:szCs w:val="22"/>
          <w:lang w:val="pl-PL"/>
        </w:rPr>
        <w:t>Zamawiający informuje, iż umowa na usługę, będącą przedmiotem niniejszego zamówienia, będzie podpisana pod warunkiem pozytywnego rozstrzygnięcia przetargu na robotę budowlaną pn. „</w:t>
      </w:r>
      <w:r w:rsidRPr="0031739E">
        <w:rPr>
          <w:rFonts w:ascii="Arial" w:hAnsi="Arial" w:cs="Arial"/>
          <w:color w:val="0F243E" w:themeColor="text2" w:themeShade="80"/>
          <w:sz w:val="22"/>
          <w:szCs w:val="22"/>
          <w:lang w:val="pl-PL"/>
        </w:rPr>
        <w:t xml:space="preserve">Remont zastawek w obszarze Natura 2000 Pływające Wyspy pod Rekowem PLH220022 w ramach projektu nr POIS.02.04.00-00-0108/16 </w:t>
      </w:r>
      <w:proofErr w:type="gramStart"/>
      <w:r w:rsidRPr="0031739E">
        <w:rPr>
          <w:rFonts w:ascii="Arial" w:hAnsi="Arial" w:cs="Arial"/>
          <w:color w:val="0F243E" w:themeColor="text2" w:themeShade="80"/>
          <w:sz w:val="22"/>
          <w:szCs w:val="22"/>
          <w:lang w:val="pl-PL"/>
        </w:rPr>
        <w:t>pn</w:t>
      </w:r>
      <w:proofErr w:type="gramEnd"/>
      <w:r w:rsidRPr="0031739E">
        <w:rPr>
          <w:rFonts w:ascii="Arial" w:hAnsi="Arial" w:cs="Arial"/>
          <w:color w:val="0F243E" w:themeColor="text2" w:themeShade="80"/>
          <w:sz w:val="22"/>
          <w:szCs w:val="22"/>
          <w:lang w:val="pl-PL"/>
        </w:rPr>
        <w:t>. Ochrona siedlisk i gatunków terenów nieleśnych zależnych od wód”.</w:t>
      </w:r>
    </w:p>
    <w:p w:rsidR="004B68BA" w:rsidRPr="0031739E" w:rsidRDefault="004B68BA" w:rsidP="00E76D6D">
      <w:pPr>
        <w:numPr>
          <w:ilvl w:val="0"/>
          <w:numId w:val="45"/>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Pr="004B68BA">
        <w:rPr>
          <w:rFonts w:ascii="Arial" w:hAnsi="Arial" w:cs="Arial"/>
        </w:rPr>
        <w:t>Ustaw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2020 r. poz. 1333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E76D6D" w:rsidRPr="00D06512">
        <w:rPr>
          <w:rFonts w:ascii="Arial" w:hAnsi="Arial" w:cs="Arial"/>
        </w:rPr>
        <w:t xml:space="preserve"> i innymi obowiązującymi przepisami i Polskimi Normami</w:t>
      </w:r>
      <w:r w:rsidR="00E76D6D">
        <w:rPr>
          <w:rFonts w:ascii="Arial" w:hAnsi="Arial" w:cs="Arial"/>
        </w:rPr>
        <w:t>.</w:t>
      </w:r>
    </w:p>
    <w:p w:rsidR="00AF6CD2" w:rsidRDefault="005C2ABD" w:rsidP="00E76D6D">
      <w:pPr>
        <w:numPr>
          <w:ilvl w:val="0"/>
          <w:numId w:val="45"/>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E76D6D">
      <w:pPr>
        <w:numPr>
          <w:ilvl w:val="0"/>
          <w:numId w:val="45"/>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9B7776" w:rsidRDefault="009B7776" w:rsidP="009B7776">
      <w:pPr>
        <w:spacing w:after="0"/>
        <w:ind w:left="284"/>
        <w:jc w:val="both"/>
        <w:rPr>
          <w:rFonts w:ascii="Arial" w:eastAsia="Calibri" w:hAnsi="Arial" w:cs="Arial"/>
          <w:b/>
          <w:bCs/>
          <w:color w:val="0F243E" w:themeColor="text2" w:themeShade="80"/>
          <w:lang w:eastAsia="pl-PL"/>
        </w:rPr>
      </w:pPr>
    </w:p>
    <w:p w:rsidR="00F31253" w:rsidRPr="00F31253" w:rsidRDefault="00F31253" w:rsidP="00E76D6D">
      <w:pPr>
        <w:numPr>
          <w:ilvl w:val="0"/>
          <w:numId w:val="45"/>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E76D6D">
      <w:pPr>
        <w:numPr>
          <w:ilvl w:val="0"/>
          <w:numId w:val="49"/>
        </w:numPr>
        <w:spacing w:after="0"/>
        <w:ind w:left="284" w:hanging="284"/>
        <w:jc w:val="both"/>
        <w:rPr>
          <w:rFonts w:ascii="Arial" w:eastAsia="Calibri" w:hAnsi="Arial" w:cs="Arial"/>
          <w:color w:val="0F243E"/>
        </w:rPr>
      </w:pPr>
      <w:bookmarkStart w:id="5"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Default="004B68BA" w:rsidP="00E76D6D">
      <w:pPr>
        <w:pStyle w:val="Akapitzlist"/>
        <w:spacing w:line="276" w:lineRule="auto"/>
        <w:ind w:left="284"/>
        <w:contextualSpacing/>
        <w:jc w:val="both"/>
        <w:rPr>
          <w:rFonts w:ascii="Arial" w:eastAsia="Calibri" w:hAnsi="Arial" w:cs="Arial"/>
          <w:color w:val="0F243E"/>
        </w:rPr>
      </w:pPr>
      <w:r w:rsidRPr="00DD6D89">
        <w:rPr>
          <w:sz w:val="22"/>
          <w:szCs w:val="22"/>
          <w:lang w:eastAsia="pl-PL"/>
        </w:rPr>
        <w:br/>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4059B3" w:rsidRPr="004059B3" w:rsidRDefault="004059B3" w:rsidP="004059B3">
      <w:pPr>
        <w:numPr>
          <w:ilvl w:val="0"/>
          <w:numId w:val="34"/>
        </w:numPr>
        <w:spacing w:after="0"/>
        <w:ind w:left="284" w:hanging="284"/>
        <w:jc w:val="both"/>
        <w:rPr>
          <w:rFonts w:ascii="Arial" w:eastAsia="Calibri" w:hAnsi="Arial" w:cs="Arial"/>
          <w:bCs/>
          <w:color w:val="0F243E"/>
        </w:rPr>
      </w:pPr>
      <w:bookmarkStart w:id="6" w:name="_Hlk68850016"/>
      <w:r w:rsidRPr="004059B3">
        <w:rPr>
          <w:rFonts w:ascii="Arial" w:eastAsia="Calibri" w:hAnsi="Arial" w:cs="Arial"/>
          <w:bCs/>
          <w:color w:val="0F243E"/>
        </w:rPr>
        <w:t xml:space="preserve">Przedmiot zamówienia należy wykonać w ciągu </w:t>
      </w:r>
      <w:r w:rsidRPr="004059B3">
        <w:rPr>
          <w:rFonts w:ascii="Arial" w:eastAsia="Calibri" w:hAnsi="Arial" w:cs="Arial"/>
          <w:b/>
          <w:bCs/>
          <w:color w:val="0F243E"/>
        </w:rPr>
        <w:t>dwunastu miesięcy</w:t>
      </w:r>
      <w:r w:rsidRPr="004059B3">
        <w:rPr>
          <w:rFonts w:ascii="Arial" w:eastAsia="Calibri" w:hAnsi="Arial" w:cs="Arial"/>
          <w:bCs/>
          <w:color w:val="0F243E"/>
        </w:rPr>
        <w:t xml:space="preserve"> od dnia podpisania umowy, jednak nie później niż do dnia 1</w:t>
      </w:r>
      <w:r w:rsidR="00E76D6D">
        <w:rPr>
          <w:rFonts w:ascii="Arial" w:eastAsia="Calibri" w:hAnsi="Arial" w:cs="Arial"/>
          <w:bCs/>
          <w:color w:val="0F243E"/>
        </w:rPr>
        <w:t>0</w:t>
      </w:r>
      <w:r w:rsidR="009B7776">
        <w:rPr>
          <w:rFonts w:ascii="Arial" w:eastAsia="Calibri" w:hAnsi="Arial" w:cs="Arial"/>
          <w:bCs/>
          <w:color w:val="0F243E"/>
        </w:rPr>
        <w:t xml:space="preserve">.12.2022 </w:t>
      </w:r>
      <w:proofErr w:type="gramStart"/>
      <w:r w:rsidR="009B7776">
        <w:rPr>
          <w:rFonts w:ascii="Arial" w:eastAsia="Calibri" w:hAnsi="Arial" w:cs="Arial"/>
          <w:bCs/>
          <w:color w:val="0F243E"/>
        </w:rPr>
        <w:t>r</w:t>
      </w:r>
      <w:proofErr w:type="gramEnd"/>
      <w:r w:rsidR="009B7776">
        <w:rPr>
          <w:rFonts w:ascii="Arial" w:eastAsia="Calibri" w:hAnsi="Arial" w:cs="Arial"/>
          <w:bCs/>
          <w:color w:val="0F243E"/>
        </w:rPr>
        <w:t>.</w:t>
      </w:r>
    </w:p>
    <w:p w:rsidR="00DE365B" w:rsidRPr="004059B3" w:rsidRDefault="004059B3" w:rsidP="004059B3">
      <w:pPr>
        <w:numPr>
          <w:ilvl w:val="0"/>
          <w:numId w:val="34"/>
        </w:numPr>
        <w:spacing w:after="0"/>
        <w:ind w:left="284" w:hanging="284"/>
        <w:jc w:val="both"/>
        <w:rPr>
          <w:rFonts w:ascii="Arial" w:eastAsia="Calibri" w:hAnsi="Arial" w:cs="Arial"/>
          <w:bCs/>
          <w:color w:val="0F243E"/>
        </w:rPr>
      </w:pPr>
      <w:r w:rsidRPr="004059B3">
        <w:rPr>
          <w:rFonts w:ascii="Arial" w:eastAsia="Calibri" w:hAnsi="Arial" w:cs="Arial"/>
          <w:bCs/>
          <w:color w:val="0F243E"/>
        </w:rPr>
        <w:t>Termin realizacji przedmiotu umowy ustala się na okres realizacji robót objętych nadzorem.</w:t>
      </w:r>
    </w:p>
    <w:bookmarkEnd w:id="6"/>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Default="00FA4D16" w:rsidP="00856959">
      <w:pPr>
        <w:autoSpaceDE w:val="0"/>
        <w:autoSpaceDN w:val="0"/>
        <w:adjustRightInd w:val="0"/>
        <w:spacing w:after="0"/>
        <w:ind w:left="567"/>
        <w:jc w:val="both"/>
        <w:rPr>
          <w:rFonts w:ascii="Arial" w:hAnsi="Arial" w:cs="Arial"/>
          <w:bCs/>
        </w:rPr>
      </w:pPr>
      <w:r w:rsidRPr="004059B3">
        <w:rPr>
          <w:rFonts w:ascii="Arial" w:hAnsi="Arial" w:cs="Arial"/>
          <w:color w:val="0F243E"/>
        </w:rPr>
        <w:t xml:space="preserve">Wykonawca wykaże, że </w:t>
      </w:r>
      <w:proofErr w:type="gramStart"/>
      <w:r>
        <w:rPr>
          <w:rFonts w:ascii="Arial" w:hAnsi="Arial" w:cs="Arial"/>
          <w:color w:val="0F243E"/>
        </w:rPr>
        <w:t xml:space="preserve">osoba </w:t>
      </w:r>
      <w:r>
        <w:rPr>
          <w:rFonts w:ascii="Arial" w:hAnsi="Arial" w:cs="Arial"/>
          <w:bCs/>
        </w:rPr>
        <w:t>którą</w:t>
      </w:r>
      <w:proofErr w:type="gramEnd"/>
      <w:r w:rsidRPr="004059B3">
        <w:rPr>
          <w:rFonts w:ascii="Arial" w:hAnsi="Arial" w:cs="Arial"/>
          <w:bCs/>
        </w:rPr>
        <w:t xml:space="preserve"> skieruje do realizacji zamówienia, posiada</w:t>
      </w:r>
      <w:r>
        <w:rPr>
          <w:rFonts w:ascii="Arial" w:hAnsi="Arial" w:cs="Arial"/>
          <w:bCs/>
        </w:rPr>
        <w:t xml:space="preserve"> </w:t>
      </w:r>
      <w:r w:rsidRPr="00E02C95">
        <w:rPr>
          <w:rFonts w:ascii="Arial" w:hAnsi="Arial" w:cs="Arial"/>
          <w:bCs/>
        </w:rPr>
        <w:t>uprawnienia do pełnienia samodzielnych funkcji technicznych w budownictwie, tj. do kierowania robotami budowlanymi w specjalności inżynieryjnej hydrotechnicznej,</w:t>
      </w:r>
      <w:r w:rsidRPr="004059B3">
        <w:rPr>
          <w:rFonts w:ascii="Arial" w:hAnsi="Arial" w:cs="Arial"/>
          <w:bCs/>
        </w:rPr>
        <w:t xml:space="preserve"> </w:t>
      </w:r>
      <w:r w:rsidR="00856959">
        <w:rPr>
          <w:rFonts w:ascii="Arial" w:hAnsi="Arial" w:cs="Arial"/>
          <w:bCs/>
        </w:rPr>
        <w:br/>
      </w:r>
      <w:r w:rsidRPr="004059B3">
        <w:rPr>
          <w:rFonts w:ascii="Arial" w:hAnsi="Arial" w:cs="Arial"/>
          <w:bCs/>
        </w:rPr>
        <w:t>o której mowa w Rozporządzeniu Ministra Inwestycji i Rozwoju z dnia 29 kwietnia 2019 r. w sprawie przygotowania zawodowego do wykonywania samodzielnych funkcji technicznych w budownictwie lub odpowiadające im równoważne uprawnienia budowlane</w:t>
      </w:r>
      <w:r>
        <w:rPr>
          <w:rFonts w:ascii="Arial" w:hAnsi="Arial" w:cs="Arial"/>
          <w:bCs/>
        </w:rPr>
        <w:t>.</w:t>
      </w:r>
    </w:p>
    <w:p w:rsidR="00FA4D16" w:rsidRDefault="00FA4D16" w:rsidP="00FA4D16">
      <w:pPr>
        <w:autoSpaceDE w:val="0"/>
        <w:autoSpaceDN w:val="0"/>
        <w:adjustRightInd w:val="0"/>
        <w:spacing w:after="0"/>
        <w:ind w:left="567"/>
        <w:rPr>
          <w:rFonts w:ascii="Arial" w:hAnsi="Arial" w:cs="Arial"/>
          <w:bCs/>
        </w:rPr>
      </w:pPr>
      <w:r w:rsidRPr="001C0F92">
        <w:rPr>
          <w:rFonts w:ascii="Arial" w:hAnsi="Arial" w:cs="Arial"/>
          <w:lang w:eastAsia="pl-PL"/>
        </w:rPr>
        <w:t xml:space="preserve">Zamawiający uzna warunek udziału w postępowaniu za </w:t>
      </w:r>
      <w:proofErr w:type="gramStart"/>
      <w:r w:rsidRPr="001C0F92">
        <w:rPr>
          <w:rFonts w:ascii="Arial" w:hAnsi="Arial" w:cs="Arial"/>
          <w:lang w:eastAsia="pl-PL"/>
        </w:rPr>
        <w:t>spełniony jeżeli</w:t>
      </w:r>
      <w:proofErr w:type="gramEnd"/>
      <w:r w:rsidRPr="001C0F92">
        <w:rPr>
          <w:rFonts w:ascii="Arial" w:hAnsi="Arial" w:cs="Arial"/>
          <w:lang w:eastAsia="pl-PL"/>
        </w:rPr>
        <w:t xml:space="preserve"> Wykonawca</w:t>
      </w:r>
      <w:r>
        <w:rPr>
          <w:rFonts w:ascii="Arial" w:hAnsi="Arial" w:cs="Arial"/>
          <w:lang w:eastAsia="pl-PL"/>
        </w:rPr>
        <w:t xml:space="preserve"> </w:t>
      </w:r>
      <w:r w:rsidRPr="001C0F92">
        <w:rPr>
          <w:rFonts w:ascii="Arial" w:hAnsi="Arial" w:cs="Arial"/>
          <w:lang w:eastAsia="pl-PL"/>
        </w:rPr>
        <w:t>wykaże</w:t>
      </w:r>
      <w:r>
        <w:rPr>
          <w:rFonts w:ascii="Arial" w:hAnsi="Arial" w:cs="Arial"/>
          <w:lang w:eastAsia="pl-PL"/>
        </w:rPr>
        <w:t xml:space="preserve"> posiadanie wymaganych uprawnień i kwalifikacji.</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1C0F92">
      <w:pPr>
        <w:pStyle w:val="Akapitzlist"/>
        <w:numPr>
          <w:ilvl w:val="1"/>
          <w:numId w:val="35"/>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1C0F92">
        <w:rPr>
          <w:rFonts w:ascii="Arial" w:hAnsi="Arial" w:cs="Arial"/>
          <w:sz w:val="22"/>
          <w:szCs w:val="22"/>
          <w:lang w:eastAsia="pl-PL"/>
        </w:rPr>
        <w:t xml:space="preserve">terminu składania ofert wykonał </w:t>
      </w:r>
      <w:r w:rsidR="001C0F92" w:rsidRPr="001C0F92">
        <w:rPr>
          <w:rFonts w:ascii="Arial" w:hAnsi="Arial" w:cs="Arial"/>
          <w:sz w:val="22"/>
          <w:szCs w:val="22"/>
          <w:lang w:val="pl-PL" w:eastAsia="pl-PL"/>
        </w:rPr>
        <w:t xml:space="preserve">(a jeżeli okres prowadzenia działalności jest krótszy – w tym okresie), zrealizował należycie usługę/i polegającą/e na nadzorze nad robotami budowlanymi hydrotechnicznymi lub/i hydrologicznymi lub/i melioracyjne przy śródlądowych budowlach hydrotechnicznych lub/i morskich budowlach hydrotechnicznych lub/i przy obiektach budowlanych oczyszczalni ścieków lub/i melioracji wodnych. </w:t>
      </w:r>
    </w:p>
    <w:p w:rsidR="00152036" w:rsidRDefault="001C0F92" w:rsidP="004059B3">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opisane powyżej. Wykonawca może, w każdej części zamówienia, wykazać się tym samym zadaniem inwestycyjnym, składając jeden wykaz zadań inwestycyjnych wraz z referencjami</w:t>
      </w:r>
      <w:r w:rsidR="00544C3C">
        <w:rPr>
          <w:rFonts w:ascii="Arial" w:hAnsi="Arial" w:cs="Arial"/>
          <w:sz w:val="22"/>
          <w:szCs w:val="22"/>
          <w:lang w:val="pl-PL" w:eastAsia="pl-PL"/>
        </w:rPr>
        <w:t>;</w:t>
      </w:r>
    </w:p>
    <w:p w:rsidR="004059B3" w:rsidRPr="004059B3" w:rsidRDefault="004059B3" w:rsidP="004059B3">
      <w:pPr>
        <w:pStyle w:val="Akapitzlist"/>
        <w:autoSpaceDE w:val="0"/>
        <w:autoSpaceDN w:val="0"/>
        <w:adjustRightInd w:val="0"/>
        <w:spacing w:line="276" w:lineRule="auto"/>
        <w:ind w:left="851"/>
        <w:jc w:val="both"/>
        <w:rPr>
          <w:rFonts w:ascii="Arial" w:hAnsi="Arial" w:cs="Arial"/>
          <w:sz w:val="22"/>
          <w:szCs w:val="22"/>
          <w:lang w:val="pl-PL" w:eastAsia="pl-PL"/>
        </w:rPr>
      </w:pPr>
    </w:p>
    <w:p w:rsidR="004059B3" w:rsidRPr="004059B3" w:rsidRDefault="004059B3" w:rsidP="00152036">
      <w:pPr>
        <w:pStyle w:val="Akapitzlist"/>
        <w:numPr>
          <w:ilvl w:val="1"/>
          <w:numId w:val="35"/>
        </w:numPr>
        <w:autoSpaceDE w:val="0"/>
        <w:autoSpaceDN w:val="0"/>
        <w:adjustRightInd w:val="0"/>
        <w:spacing w:before="120" w:line="276" w:lineRule="auto"/>
        <w:ind w:left="851" w:hanging="284"/>
        <w:jc w:val="both"/>
        <w:rPr>
          <w:rFonts w:ascii="Arial" w:eastAsia="Arial Unicode MS" w:hAnsi="Arial" w:cs="Arial"/>
          <w:shd w:val="clear" w:color="auto" w:fill="FFFFFF"/>
        </w:rPr>
      </w:pPr>
      <w:r w:rsidRPr="004059B3">
        <w:rPr>
          <w:rFonts w:ascii="Arial" w:hAnsi="Arial" w:cs="Arial"/>
          <w:color w:val="0F243E"/>
          <w:sz w:val="22"/>
          <w:szCs w:val="22"/>
        </w:rPr>
        <w:t xml:space="preserve">Ponadto Wykonawca wykaże, </w:t>
      </w:r>
      <w:r w:rsidRPr="004059B3">
        <w:rPr>
          <w:rFonts w:ascii="Arial" w:hAnsi="Arial" w:cs="Arial"/>
          <w:color w:val="0F243E"/>
          <w:sz w:val="22"/>
          <w:szCs w:val="22"/>
          <w:lang w:val="pl-PL"/>
        </w:rPr>
        <w:t xml:space="preserve">że </w:t>
      </w:r>
      <w:r w:rsidR="00152036" w:rsidRPr="004059B3">
        <w:rPr>
          <w:rFonts w:ascii="Arial" w:hAnsi="Arial" w:cs="Arial"/>
          <w:bCs/>
          <w:sz w:val="22"/>
          <w:szCs w:val="22"/>
        </w:rPr>
        <w:t>dysponuje i sk</w:t>
      </w:r>
      <w:r w:rsidR="00544C3C">
        <w:rPr>
          <w:rFonts w:ascii="Arial" w:hAnsi="Arial" w:cs="Arial"/>
          <w:bCs/>
          <w:sz w:val="22"/>
          <w:szCs w:val="22"/>
        </w:rPr>
        <w:t>ieruje do realizacji zamówienia</w:t>
      </w:r>
      <w:r w:rsidR="00152036" w:rsidRPr="004059B3">
        <w:rPr>
          <w:rFonts w:ascii="Arial" w:hAnsi="Arial" w:cs="Arial"/>
          <w:bCs/>
          <w:sz w:val="22"/>
          <w:szCs w:val="22"/>
        </w:rPr>
        <w:t xml:space="preserve"> co najmniej jedną osob</w:t>
      </w:r>
      <w:r w:rsidR="0091353E" w:rsidRPr="004059B3">
        <w:rPr>
          <w:rFonts w:ascii="Arial" w:hAnsi="Arial" w:cs="Arial"/>
          <w:bCs/>
          <w:sz w:val="22"/>
          <w:szCs w:val="22"/>
          <w:lang w:val="pl-PL"/>
        </w:rPr>
        <w:t>ę</w:t>
      </w:r>
      <w:r w:rsidR="00152036" w:rsidRPr="004059B3">
        <w:rPr>
          <w:rFonts w:ascii="Arial" w:hAnsi="Arial" w:cs="Arial"/>
          <w:bCs/>
          <w:sz w:val="22"/>
          <w:szCs w:val="22"/>
        </w:rPr>
        <w:t xml:space="preserve"> posiadającą </w:t>
      </w:r>
      <w:r w:rsidR="00152036" w:rsidRPr="00E02C95">
        <w:rPr>
          <w:rFonts w:ascii="Arial" w:hAnsi="Arial" w:cs="Arial"/>
          <w:bCs/>
          <w:sz w:val="22"/>
          <w:szCs w:val="22"/>
        </w:rPr>
        <w:t>uprawnienia do pełnienia samodzielnych funkcji technicznych w budownictwie, tj. do ki</w:t>
      </w:r>
      <w:r w:rsidRPr="00E02C95">
        <w:rPr>
          <w:rFonts w:ascii="Arial" w:hAnsi="Arial" w:cs="Arial"/>
          <w:bCs/>
          <w:sz w:val="22"/>
          <w:szCs w:val="22"/>
        </w:rPr>
        <w:t xml:space="preserve">erowania robotami budowlanymi </w:t>
      </w:r>
      <w:r w:rsidR="00E02C95">
        <w:rPr>
          <w:rFonts w:ascii="Arial" w:hAnsi="Arial" w:cs="Arial"/>
          <w:bCs/>
          <w:sz w:val="22"/>
          <w:szCs w:val="22"/>
          <w:lang w:val="pl-PL"/>
        </w:rPr>
        <w:br/>
      </w:r>
      <w:r w:rsidRPr="00E02C95">
        <w:rPr>
          <w:rFonts w:ascii="Arial" w:hAnsi="Arial" w:cs="Arial"/>
          <w:bCs/>
          <w:sz w:val="22"/>
          <w:szCs w:val="22"/>
        </w:rPr>
        <w:t>w</w:t>
      </w:r>
      <w:r w:rsidRPr="00E02C95">
        <w:rPr>
          <w:rFonts w:ascii="Arial" w:hAnsi="Arial" w:cs="Arial"/>
          <w:bCs/>
          <w:sz w:val="22"/>
          <w:szCs w:val="22"/>
          <w:lang w:val="pl-PL"/>
        </w:rPr>
        <w:t xml:space="preserve"> </w:t>
      </w:r>
      <w:r w:rsidR="00152036" w:rsidRPr="00E02C95">
        <w:rPr>
          <w:rFonts w:ascii="Arial" w:hAnsi="Arial" w:cs="Arial"/>
          <w:bCs/>
          <w:sz w:val="22"/>
          <w:szCs w:val="22"/>
        </w:rPr>
        <w:t>specjalności inżynieryjnej hydrotechnicznej,</w:t>
      </w:r>
      <w:r w:rsidR="00152036" w:rsidRPr="004059B3">
        <w:rPr>
          <w:rFonts w:ascii="Arial" w:hAnsi="Arial" w:cs="Arial"/>
          <w:bCs/>
          <w:sz w:val="22"/>
          <w:szCs w:val="22"/>
        </w:rPr>
        <w:t xml:space="preserve"> o której mowa w Rozporządzeniu Ministra Inwestycji i Rozwoju z dnia 29 kwietnia 2019 r. w sprawie przygotowania zawodowego do wykonywania samodzielnych funkcji technicznych w budownictwie lub odpowiadające im równoważne uprawnienia budowlane</w:t>
      </w:r>
      <w:r w:rsidRPr="004059B3">
        <w:rPr>
          <w:rFonts w:ascii="Arial" w:hAnsi="Arial" w:cs="Arial"/>
          <w:bCs/>
          <w:sz w:val="22"/>
          <w:szCs w:val="22"/>
          <w:lang w:val="pl-PL"/>
        </w:rPr>
        <w:t>.</w:t>
      </w:r>
      <w:r w:rsidR="00152036" w:rsidRPr="004059B3">
        <w:rPr>
          <w:rFonts w:ascii="Arial" w:hAnsi="Arial" w:cs="Arial"/>
          <w:bCs/>
          <w:sz w:val="22"/>
          <w:szCs w:val="22"/>
        </w:rPr>
        <w:t xml:space="preserve"> </w:t>
      </w:r>
    </w:p>
    <w:p w:rsidR="00152036" w:rsidRPr="004059B3" w:rsidRDefault="00152036" w:rsidP="004059B3">
      <w:pPr>
        <w:pStyle w:val="Akapitzlist"/>
        <w:autoSpaceDE w:val="0"/>
        <w:autoSpaceDN w:val="0"/>
        <w:adjustRightInd w:val="0"/>
        <w:spacing w:before="120" w:line="276" w:lineRule="auto"/>
        <w:ind w:left="851"/>
        <w:jc w:val="both"/>
        <w:rPr>
          <w:rFonts w:ascii="Arial" w:eastAsia="Arial Unicode MS" w:hAnsi="Arial" w:cs="Arial"/>
          <w:sz w:val="22"/>
          <w:szCs w:val="22"/>
          <w:shd w:val="clear" w:color="auto" w:fill="FFFFFF"/>
        </w:rPr>
      </w:pPr>
      <w:r w:rsidRPr="004059B3">
        <w:rPr>
          <w:rFonts w:ascii="Arial" w:hAnsi="Arial" w:cs="Arial"/>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4D16"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4D16" w:rsidRPr="00FA576B" w:rsidRDefault="00856959"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544C3C">
        <w:rPr>
          <w:rFonts w:ascii="Arial" w:eastAsia="Lucida Sans Unicode" w:hAnsi="Arial" w:cs="Arial"/>
          <w:b/>
          <w:color w:val="0F243E" w:themeColor="text2" w:themeShade="80"/>
          <w:kern w:val="1"/>
          <w:sz w:val="22"/>
          <w:szCs w:val="22"/>
          <w:lang w:val="pl-PL" w:eastAsia="zh-CN"/>
        </w:rPr>
        <w:t>o</w:t>
      </w:r>
      <w:r w:rsidRPr="00544C3C">
        <w:rPr>
          <w:rFonts w:ascii="Arial" w:eastAsia="Lucida Sans Unicode" w:hAnsi="Arial" w:cs="Arial"/>
          <w:b/>
          <w:color w:val="0F243E" w:themeColor="text2" w:themeShade="80"/>
          <w:kern w:val="1"/>
          <w:sz w:val="22"/>
          <w:szCs w:val="22"/>
          <w:lang w:eastAsia="zh-CN"/>
        </w:rPr>
        <w:t>świadczenie</w:t>
      </w:r>
      <w:proofErr w:type="gramEnd"/>
      <w:r w:rsidRPr="00544C3C">
        <w:rPr>
          <w:rFonts w:ascii="Arial" w:eastAsia="Lucida Sans Unicode" w:hAnsi="Arial" w:cs="Arial"/>
          <w:b/>
          <w:color w:val="0F243E" w:themeColor="text2" w:themeShade="80"/>
          <w:spacing w:val="1"/>
          <w:kern w:val="1"/>
          <w:sz w:val="22"/>
          <w:szCs w:val="22"/>
          <w:lang w:eastAsia="zh-CN"/>
        </w:rPr>
        <w:t xml:space="preserve"> </w:t>
      </w:r>
      <w:r w:rsidRPr="00544C3C">
        <w:rPr>
          <w:rFonts w:ascii="Arial" w:eastAsia="Lucida Sans Unicode" w:hAnsi="Arial" w:cs="Arial"/>
          <w:b/>
          <w:color w:val="0F243E" w:themeColor="text2" w:themeShade="80"/>
          <w:kern w:val="1"/>
          <w:sz w:val="22"/>
          <w:szCs w:val="22"/>
          <w:lang w:eastAsia="zh-CN"/>
        </w:rPr>
        <w:t>wykonawcy</w:t>
      </w:r>
      <w:r>
        <w:rPr>
          <w:rFonts w:ascii="Arial" w:eastAsia="Lucida Sans Unicode" w:hAnsi="Arial" w:cs="Arial"/>
          <w:color w:val="0F243E" w:themeColor="text2" w:themeShade="80"/>
          <w:kern w:val="1"/>
          <w:sz w:val="22"/>
          <w:szCs w:val="22"/>
          <w:lang w:val="pl-PL" w:eastAsia="zh-CN"/>
        </w:rPr>
        <w:t xml:space="preserve"> o posiadaniu uprawnień</w:t>
      </w:r>
      <w:r w:rsidRPr="00856959">
        <w:rPr>
          <w:rFonts w:ascii="Arial" w:hAnsi="Arial" w:cs="Arial"/>
          <w:bCs/>
          <w:sz w:val="22"/>
          <w:szCs w:val="22"/>
        </w:rPr>
        <w:t xml:space="preserve"> </w:t>
      </w:r>
      <w:r w:rsidRPr="00E02C95">
        <w:rPr>
          <w:rFonts w:ascii="Arial" w:hAnsi="Arial" w:cs="Arial"/>
          <w:bCs/>
          <w:sz w:val="22"/>
          <w:szCs w:val="22"/>
        </w:rPr>
        <w:t>do pełnienia samodzielnych funkcji technicznych w budownictwie</w:t>
      </w:r>
      <w:r>
        <w:rPr>
          <w:rFonts w:ascii="Arial" w:hAnsi="Arial" w:cs="Arial"/>
          <w:bCs/>
          <w:sz w:val="22"/>
          <w:szCs w:val="22"/>
          <w:lang w:val="pl-PL"/>
        </w:rPr>
        <w:t xml:space="preserve"> (</w:t>
      </w:r>
      <w:r w:rsidRPr="00856959">
        <w:rPr>
          <w:rFonts w:ascii="Arial" w:hAnsi="Arial" w:cs="Arial"/>
          <w:b/>
          <w:bCs/>
          <w:sz w:val="22"/>
          <w:szCs w:val="22"/>
          <w:lang w:val="pl-PL"/>
        </w:rPr>
        <w:t xml:space="preserve">Załącznik nr 2 </w:t>
      </w:r>
      <w:r>
        <w:rPr>
          <w:rFonts w:ascii="Arial" w:hAnsi="Arial" w:cs="Arial"/>
          <w:b/>
          <w:bCs/>
          <w:sz w:val="22"/>
          <w:szCs w:val="22"/>
          <w:lang w:val="pl-PL"/>
        </w:rPr>
        <w:t xml:space="preserve">do SWZ </w:t>
      </w:r>
      <w:r w:rsidRPr="00856959">
        <w:rPr>
          <w:rFonts w:ascii="Arial" w:hAnsi="Arial" w:cs="Arial"/>
          <w:b/>
          <w:bCs/>
          <w:sz w:val="22"/>
          <w:szCs w:val="22"/>
          <w:lang w:val="pl-PL"/>
        </w:rPr>
        <w:t>Oferta</w:t>
      </w:r>
      <w:r>
        <w:rPr>
          <w:rFonts w:ascii="Arial" w:hAnsi="Arial" w:cs="Arial"/>
          <w:bCs/>
          <w:sz w:val="22"/>
          <w:szCs w:val="22"/>
          <w:lang w:val="pl-PL"/>
        </w:rPr>
        <w:t>).</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4F54AE" w:rsidRPr="001C0F92" w:rsidRDefault="004F54AE"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sidR="001C0F92">
        <w:rPr>
          <w:rFonts w:ascii="Arial" w:hAnsi="Arial" w:cs="Arial"/>
          <w:bCs/>
          <w:color w:val="0F243E"/>
          <w:sz w:val="22"/>
          <w:szCs w:val="22"/>
        </w:rPr>
        <w:t> </w:t>
      </w:r>
      <w:r w:rsidRPr="001E2DAD">
        <w:rPr>
          <w:rFonts w:ascii="Arial" w:hAnsi="Arial" w:cs="Arial"/>
          <w:bCs/>
          <w:color w:val="0F243E"/>
          <w:sz w:val="22"/>
          <w:szCs w:val="22"/>
        </w:rPr>
        <w:t>852</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300483">
      <w:pPr>
        <w:pStyle w:val="Akapitzlist"/>
        <w:numPr>
          <w:ilvl w:val="0"/>
          <w:numId w:val="31"/>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917DBA">
        <w:rPr>
          <w:rFonts w:ascii="Arial" w:eastAsia="Calibri" w:hAnsi="Arial" w:cs="Arial"/>
          <w:b/>
          <w:color w:val="365F91" w:themeColor="accent1" w:themeShade="BF"/>
          <w:sz w:val="22"/>
          <w:szCs w:val="22"/>
          <w:lang w:val="pl-PL" w:eastAsia="pl-PL"/>
        </w:rPr>
        <w:t>2</w:t>
      </w:r>
      <w:r w:rsidR="003E1076">
        <w:rPr>
          <w:rFonts w:ascii="Arial" w:eastAsia="Calibri" w:hAnsi="Arial" w:cs="Arial"/>
          <w:b/>
          <w:color w:val="365F91" w:themeColor="accent1" w:themeShade="BF"/>
          <w:sz w:val="22"/>
          <w:szCs w:val="22"/>
          <w:lang w:val="pl-PL" w:eastAsia="pl-PL"/>
        </w:rPr>
        <w:t>9</w:t>
      </w:r>
      <w:r w:rsidRPr="004F54AE">
        <w:rPr>
          <w:rFonts w:ascii="Arial" w:eastAsia="Calibri" w:hAnsi="Arial" w:cs="Arial"/>
          <w:b/>
          <w:color w:val="365F91" w:themeColor="accent1" w:themeShade="BF"/>
          <w:sz w:val="22"/>
          <w:szCs w:val="22"/>
          <w:lang w:eastAsia="pl-PL"/>
        </w:rPr>
        <w:t>.2021.</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232A97">
        <w:rPr>
          <w:rFonts w:ascii="Arial" w:eastAsia="Calibri" w:hAnsi="Arial" w:cs="Arial"/>
          <w:b/>
          <w:color w:val="365F91" w:themeColor="accent1" w:themeShade="BF"/>
          <w:sz w:val="22"/>
          <w:szCs w:val="22"/>
          <w:lang w:val="pl-PL" w:eastAsia="pl-PL"/>
        </w:rPr>
        <w:t>„P</w:t>
      </w:r>
      <w:r w:rsidR="00917DBA"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00917DBA"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r w:rsidR="004F54AE">
        <w:rPr>
          <w:rFonts w:ascii="Arial" w:hAnsi="Arial" w:cs="Arial"/>
          <w:b/>
          <w:color w:val="365F91" w:themeColor="accent1" w:themeShade="BF"/>
          <w:sz w:val="22"/>
          <w:szCs w:val="22"/>
          <w:lang w:val="pl-PL"/>
        </w:rPr>
        <w:t>”</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901A08">
      <w:pPr>
        <w:numPr>
          <w:ilvl w:val="0"/>
          <w:numId w:val="3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957E49"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1</w:t>
      </w:r>
      <w:bookmarkStart w:id="8" w:name="_GoBack"/>
      <w:bookmarkEnd w:id="8"/>
      <w:r w:rsidR="00957E49" w:rsidRPr="00CD1EE5">
        <w:rPr>
          <w:rFonts w:ascii="Arial" w:eastAsia="Lucida Sans Unicode" w:hAnsi="Arial" w:cs="Arial"/>
          <w:b/>
          <w:color w:val="0F243E" w:themeColor="text2" w:themeShade="80"/>
          <w:spacing w:val="-1"/>
          <w:kern w:val="1"/>
          <w:lang w:eastAsia="zh-CN"/>
        </w:rPr>
        <w:t>.01.2022</w:t>
      </w:r>
      <w:r w:rsidR="00AB3E90" w:rsidRPr="00CD1EE5">
        <w:rPr>
          <w:rFonts w:ascii="Arial" w:eastAsia="Lucida Sans Unicode" w:hAnsi="Arial" w:cs="Arial"/>
          <w:b/>
          <w:color w:val="0F243E" w:themeColor="text2" w:themeShade="80"/>
          <w:spacing w:val="-1"/>
          <w:kern w:val="1"/>
          <w:lang w:eastAsia="zh-CN"/>
        </w:rPr>
        <w:t xml:space="preserve"> </w:t>
      </w:r>
      <w:proofErr w:type="gramStart"/>
      <w:r w:rsidR="00AB3E90" w:rsidRPr="00CD1EE5">
        <w:rPr>
          <w:rFonts w:ascii="Arial" w:eastAsia="Lucida Sans Unicode" w:hAnsi="Arial" w:cs="Arial"/>
          <w:b/>
          <w:color w:val="0F243E" w:themeColor="text2" w:themeShade="80"/>
          <w:spacing w:val="-1"/>
          <w:kern w:val="1"/>
          <w:lang w:eastAsia="zh-CN"/>
        </w:rPr>
        <w:t>r</w:t>
      </w:r>
      <w:proofErr w:type="gramEnd"/>
      <w:r w:rsidR="00AB3E90" w:rsidRPr="00CD1EE5">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901A08">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Załączniki nr 5 i nr 9,</w:t>
      </w:r>
    </w:p>
    <w:p w:rsidR="00D30144"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01A08">
      <w:pPr>
        <w:pStyle w:val="Akapitzlist"/>
        <w:widowControl w:val="0"/>
        <w:numPr>
          <w:ilvl w:val="4"/>
          <w:numId w:val="36"/>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do</w:t>
      </w:r>
      <w:proofErr w:type="gramEnd"/>
      <w:r w:rsidR="00C72095" w:rsidRPr="00CD1EE5">
        <w:rPr>
          <w:rFonts w:ascii="Arial" w:eastAsia="Lucida Sans Unicode" w:hAnsi="Arial" w:cs="Arial"/>
          <w:color w:val="0F243E" w:themeColor="text2" w:themeShade="80"/>
          <w:spacing w:val="-1"/>
          <w:kern w:val="1"/>
          <w:lang w:eastAsia="zh-CN"/>
        </w:rPr>
        <w:t xml:space="preserve"> </w:t>
      </w:r>
      <w:r w:rsidR="00957E49"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3</w:t>
      </w:r>
      <w:r w:rsidR="00AB3E90" w:rsidRPr="00CD1EE5">
        <w:rPr>
          <w:rFonts w:ascii="Arial" w:eastAsia="Lucida Sans Unicode" w:hAnsi="Arial" w:cs="Arial"/>
          <w:b/>
          <w:color w:val="0F243E" w:themeColor="text2" w:themeShade="80"/>
          <w:spacing w:val="-1"/>
          <w:kern w:val="1"/>
          <w:lang w:eastAsia="zh-CN"/>
        </w:rPr>
        <w:t>.1</w:t>
      </w:r>
      <w:r w:rsidR="003E1076" w:rsidRPr="00CD1EE5">
        <w:rPr>
          <w:rFonts w:ascii="Arial" w:eastAsia="Lucida Sans Unicode" w:hAnsi="Arial" w:cs="Arial"/>
          <w:b/>
          <w:color w:val="0F243E" w:themeColor="text2" w:themeShade="80"/>
          <w:spacing w:val="-1"/>
          <w:kern w:val="1"/>
          <w:lang w:eastAsia="zh-CN"/>
        </w:rPr>
        <w:t>2</w:t>
      </w:r>
      <w:r w:rsidR="00AB3E90" w:rsidRPr="00CD1EE5">
        <w:rPr>
          <w:rFonts w:ascii="Arial" w:eastAsia="Lucida Sans Unicode" w:hAnsi="Arial" w:cs="Arial"/>
          <w:b/>
          <w:color w:val="0F243E" w:themeColor="text2" w:themeShade="80"/>
          <w:spacing w:val="-1"/>
          <w:kern w:val="1"/>
          <w:lang w:eastAsia="zh-CN"/>
        </w:rPr>
        <w:t>.</w:t>
      </w:r>
      <w:r w:rsidR="0062011A" w:rsidRPr="00CD1EE5">
        <w:rPr>
          <w:rFonts w:ascii="Arial" w:eastAsia="Lucida Sans Unicode" w:hAnsi="Arial" w:cs="Arial"/>
          <w:b/>
          <w:color w:val="0F243E" w:themeColor="text2" w:themeShade="80"/>
          <w:spacing w:val="-1"/>
          <w:kern w:val="1"/>
          <w:lang w:eastAsia="zh-CN"/>
        </w:rPr>
        <w:t xml:space="preserve">2021 </w:t>
      </w:r>
      <w:proofErr w:type="gramStart"/>
      <w:r w:rsidR="0062011A" w:rsidRPr="00CD1EE5">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957E49"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3</w:t>
      </w:r>
      <w:r w:rsidR="003E1076" w:rsidRPr="00CD1EE5">
        <w:rPr>
          <w:rFonts w:ascii="Arial" w:eastAsia="Lucida Sans Unicode" w:hAnsi="Arial" w:cs="Arial"/>
          <w:b/>
          <w:color w:val="0F243E" w:themeColor="text2" w:themeShade="80"/>
          <w:spacing w:val="-1"/>
          <w:kern w:val="1"/>
          <w:lang w:eastAsia="zh-CN"/>
        </w:rPr>
        <w:t>.12</w:t>
      </w:r>
      <w:r w:rsidR="00AB3E90" w:rsidRPr="00CD1EE5">
        <w:rPr>
          <w:rFonts w:ascii="Arial" w:eastAsia="Lucida Sans Unicode" w:hAnsi="Arial" w:cs="Arial"/>
          <w:b/>
          <w:color w:val="0F243E" w:themeColor="text2" w:themeShade="80"/>
          <w:spacing w:val="-1"/>
          <w:kern w:val="1"/>
          <w:lang w:eastAsia="zh-CN"/>
        </w:rPr>
        <w:t>.</w:t>
      </w:r>
      <w:r w:rsidR="0062011A" w:rsidRPr="00CD1EE5">
        <w:rPr>
          <w:rFonts w:ascii="Arial" w:eastAsia="Lucida Sans Unicode" w:hAnsi="Arial" w:cs="Arial"/>
          <w:b/>
          <w:color w:val="0F243E" w:themeColor="text2" w:themeShade="80"/>
          <w:spacing w:val="-1"/>
          <w:kern w:val="1"/>
          <w:lang w:eastAsia="zh-CN"/>
        </w:rPr>
        <w:t xml:space="preserve">2021 </w:t>
      </w:r>
      <w:proofErr w:type="gramStart"/>
      <w:r w:rsidR="0062011A" w:rsidRPr="00CD1EE5">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3" w:name="_Toc289247656"/>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proofErr w:type="gramStart"/>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60% (1% = 1pkt</w:t>
      </w:r>
      <w:proofErr w:type="gramEnd"/>
      <w:r w:rsidRPr="00A51368">
        <w:rPr>
          <w:rFonts w:ascii="Arial" w:eastAsia="Calibri" w:hAnsi="Arial" w:cs="Arial"/>
          <w:color w:val="0F243E" w:themeColor="text2" w:themeShade="80"/>
          <w:kern w:val="3"/>
          <w:lang w:eastAsia="pl-PL"/>
        </w:rPr>
        <w: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w:t>
      </w:r>
      <w:proofErr w:type="gramEnd"/>
      <w:r w:rsidRPr="00FD79ED">
        <w:rPr>
          <w:rFonts w:ascii="Arial" w:eastAsia="Times New Roman" w:hAnsi="Arial" w:cs="Arial"/>
          <w:color w:val="0F243E" w:themeColor="text2" w:themeShade="80"/>
          <w:lang w:eastAsia="pl-PL"/>
        </w:rPr>
        <w:t xml:space="preserve">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w:t>
      </w:r>
      <w:proofErr w:type="gramEnd"/>
      <w:r w:rsidR="001313C4" w:rsidRPr="00FD79ED">
        <w:rPr>
          <w:rFonts w:ascii="Arial" w:eastAsia="Times New Roman" w:hAnsi="Arial" w:cs="Arial"/>
          <w:color w:val="0F243E" w:themeColor="text2" w:themeShade="80"/>
          <w:lang w:eastAsia="pl-PL"/>
        </w:rPr>
        <w:t xml:space="preserve">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A51368" w:rsidRDefault="001313C4" w:rsidP="00A51368">
      <w:pPr>
        <w:spacing w:after="0"/>
        <w:ind w:left="426"/>
        <w:rPr>
          <w:rFonts w:ascii="Arial" w:hAnsi="Arial" w:cs="Arial"/>
          <w:color w:val="0F243E" w:themeColor="text2" w:themeShade="80"/>
        </w:rPr>
      </w:pPr>
      <w:proofErr w:type="gramStart"/>
      <w:r w:rsidRPr="00A51368">
        <w:rPr>
          <w:rFonts w:ascii="Arial" w:eastAsia="Times New Roman" w:hAnsi="Arial" w:cs="Arial"/>
          <w:b/>
          <w:bCs/>
          <w:color w:val="0F243E" w:themeColor="text2" w:themeShade="80"/>
          <w:lang w:eastAsia="pl-PL"/>
        </w:rPr>
        <w:t xml:space="preserve">2)  </w:t>
      </w:r>
      <w:r w:rsidRPr="00A51368">
        <w:rPr>
          <w:rFonts w:ascii="Arial" w:eastAsia="Calibri" w:hAnsi="Arial" w:cs="Arial"/>
          <w:b/>
          <w:color w:val="0F243E" w:themeColor="text2" w:themeShade="80"/>
        </w:rPr>
        <w:t>kryterium</w:t>
      </w:r>
      <w:proofErr w:type="gramEnd"/>
      <w:r w:rsidRPr="00A51368">
        <w:rPr>
          <w:rFonts w:ascii="Arial" w:eastAsia="Calibri" w:hAnsi="Arial" w:cs="Arial"/>
          <w:b/>
          <w:color w:val="0F243E" w:themeColor="text2" w:themeShade="80"/>
        </w:rPr>
        <w:t xml:space="preserve"> „</w:t>
      </w:r>
      <w:r w:rsidR="00A51368" w:rsidRPr="00A51368">
        <w:rPr>
          <w:rFonts w:ascii="Arial" w:eastAsia="Calibri" w:hAnsi="Arial" w:cs="Arial"/>
          <w:b/>
          <w:color w:val="0F243E" w:themeColor="text2" w:themeShade="80"/>
        </w:rPr>
        <w:t>doświadczenie</w:t>
      </w:r>
      <w:r w:rsidRPr="00A51368">
        <w:rPr>
          <w:rFonts w:ascii="Arial" w:eastAsia="Calibri" w:hAnsi="Arial" w:cs="Arial"/>
          <w:b/>
          <w:color w:val="0F243E" w:themeColor="text2" w:themeShade="80"/>
        </w:rPr>
        <w:t xml:space="preserve">” </w:t>
      </w:r>
      <w:r w:rsidRPr="00A51368">
        <w:rPr>
          <w:rFonts w:ascii="Arial" w:eastAsia="Times New Roman" w:hAnsi="Arial" w:cs="Arial"/>
          <w:color w:val="0F243E" w:themeColor="text2" w:themeShade="80"/>
        </w:rPr>
        <w:t xml:space="preserve"> </w:t>
      </w:r>
      <w:r w:rsidRPr="00A51368">
        <w:rPr>
          <w:rFonts w:ascii="Arial" w:eastAsia="Times New Roman" w:hAnsi="Arial" w:cs="Arial"/>
          <w:b/>
          <w:color w:val="0F243E" w:themeColor="text2" w:themeShade="80"/>
        </w:rPr>
        <w:t>(</w:t>
      </w:r>
      <w:r w:rsidR="00A51368" w:rsidRPr="00A51368">
        <w:rPr>
          <w:rFonts w:ascii="Arial" w:eastAsia="Times New Roman" w:hAnsi="Arial" w:cs="Arial"/>
          <w:b/>
          <w:color w:val="0F243E" w:themeColor="text2" w:themeShade="80"/>
        </w:rPr>
        <w:t>D</w:t>
      </w:r>
      <w:r w:rsidRPr="00A51368">
        <w:rPr>
          <w:rFonts w:ascii="Arial" w:eastAsia="Times New Roman" w:hAnsi="Arial" w:cs="Arial"/>
          <w:b/>
          <w:color w:val="0F243E" w:themeColor="text2" w:themeShade="80"/>
        </w:rPr>
        <w:t>)</w:t>
      </w:r>
      <w:r w:rsidRPr="00A51368">
        <w:rPr>
          <w:rFonts w:ascii="Arial" w:eastAsia="Times New Roman" w:hAnsi="Arial" w:cs="Arial"/>
          <w:color w:val="0F243E" w:themeColor="text2" w:themeShade="80"/>
        </w:rPr>
        <w:t xml:space="preserve"> – waga </w:t>
      </w:r>
      <w:r w:rsidR="008864B6" w:rsidRPr="00A51368">
        <w:rPr>
          <w:rFonts w:ascii="Arial" w:eastAsia="Times New Roman" w:hAnsi="Arial" w:cs="Arial"/>
          <w:color w:val="0F243E" w:themeColor="text2" w:themeShade="80"/>
        </w:rPr>
        <w:t>4</w:t>
      </w:r>
      <w:r w:rsidRPr="00A51368">
        <w:rPr>
          <w:rFonts w:ascii="Arial" w:eastAsia="Times New Roman" w:hAnsi="Arial" w:cs="Arial"/>
          <w:color w:val="0F243E" w:themeColor="text2" w:themeShade="80"/>
        </w:rPr>
        <w:t xml:space="preserve">0% (max. </w:t>
      </w:r>
      <w:r w:rsidR="008864B6" w:rsidRPr="00A51368">
        <w:rPr>
          <w:rFonts w:ascii="Arial" w:eastAsia="Times New Roman" w:hAnsi="Arial" w:cs="Arial"/>
          <w:color w:val="0F243E" w:themeColor="text2" w:themeShade="80"/>
        </w:rPr>
        <w:t>4</w:t>
      </w:r>
      <w:r w:rsidRPr="00A51368">
        <w:rPr>
          <w:rFonts w:ascii="Arial" w:eastAsia="Times New Roman" w:hAnsi="Arial" w:cs="Arial"/>
          <w:color w:val="0F243E" w:themeColor="text2" w:themeShade="80"/>
        </w:rPr>
        <w:t>0 pkt.)</w:t>
      </w:r>
    </w:p>
    <w:p w:rsidR="00A51368" w:rsidRPr="00917DBA" w:rsidRDefault="00A51368" w:rsidP="00A51368">
      <w:pPr>
        <w:pStyle w:val="Akapitzlist"/>
        <w:numPr>
          <w:ilvl w:val="0"/>
          <w:numId w:val="8"/>
        </w:numPr>
        <w:suppressAutoHyphens/>
        <w:spacing w:line="276" w:lineRule="auto"/>
        <w:outlineLvl w:val="0"/>
        <w:rPr>
          <w:rFonts w:ascii="Arial" w:hAnsi="Arial" w:cs="Arial"/>
          <w:sz w:val="22"/>
          <w:szCs w:val="22"/>
        </w:rPr>
      </w:pPr>
      <w:r w:rsidRPr="00917DBA">
        <w:rPr>
          <w:rFonts w:ascii="Arial" w:hAnsi="Arial" w:cs="Arial"/>
          <w:sz w:val="22"/>
          <w:szCs w:val="22"/>
        </w:rPr>
        <w:t xml:space="preserve">Doświadczenie osoby posiadającej </w:t>
      </w:r>
      <w:r w:rsidRPr="00917DBA">
        <w:rPr>
          <w:rFonts w:ascii="Arial" w:hAnsi="Arial" w:cs="Arial"/>
          <w:spacing w:val="-2"/>
          <w:sz w:val="22"/>
          <w:szCs w:val="22"/>
        </w:rPr>
        <w:t xml:space="preserve">uprawnienia budowlane w specjalności inżynieryjnej hydrotechnicznej, </w:t>
      </w:r>
      <w:r w:rsidRPr="00917DBA">
        <w:rPr>
          <w:rFonts w:ascii="Arial" w:hAnsi="Arial" w:cs="Arial"/>
          <w:bCs/>
          <w:spacing w:val="-2"/>
          <w:sz w:val="22"/>
          <w:szCs w:val="22"/>
        </w:rPr>
        <w:t>w nadzorze nad</w:t>
      </w:r>
      <w:r w:rsidRPr="00917DBA">
        <w:rPr>
          <w:rFonts w:ascii="Arial" w:hAnsi="Arial" w:cs="Arial"/>
          <w:spacing w:val="-2"/>
          <w:sz w:val="22"/>
          <w:szCs w:val="22"/>
        </w:rPr>
        <w:t xml:space="preserve"> robotami budowlanymi</w:t>
      </w:r>
      <w:r w:rsidRPr="00917DBA">
        <w:rPr>
          <w:rFonts w:ascii="Arial" w:hAnsi="Arial" w:cs="Arial"/>
          <w:sz w:val="22"/>
          <w:szCs w:val="22"/>
        </w:rPr>
        <w:t>.</w:t>
      </w:r>
    </w:p>
    <w:p w:rsidR="00A51368" w:rsidRPr="00917DBA" w:rsidRDefault="00A51368" w:rsidP="00A51368">
      <w:pPr>
        <w:pStyle w:val="Akapitzlist"/>
        <w:numPr>
          <w:ilvl w:val="0"/>
          <w:numId w:val="8"/>
        </w:numPr>
        <w:spacing w:line="276" w:lineRule="auto"/>
        <w:jc w:val="both"/>
        <w:rPr>
          <w:rFonts w:ascii="Arial" w:hAnsi="Arial" w:cs="Arial"/>
          <w:bCs/>
          <w:sz w:val="22"/>
          <w:szCs w:val="22"/>
          <w:lang w:val="pl-PL"/>
        </w:rPr>
      </w:pPr>
      <w:r w:rsidRPr="00917DBA">
        <w:rPr>
          <w:rFonts w:ascii="Arial" w:hAnsi="Arial" w:cs="Arial"/>
          <w:bCs/>
          <w:sz w:val="22"/>
          <w:szCs w:val="22"/>
          <w:lang w:val="pl-PL"/>
        </w:rPr>
        <w:t>Przy ocenie doświadczenia osoby</w:t>
      </w:r>
      <w:r w:rsidRPr="00917DBA">
        <w:rPr>
          <w:rFonts w:ascii="Arial" w:hAnsi="Arial" w:cs="Arial"/>
          <w:sz w:val="22"/>
          <w:szCs w:val="22"/>
          <w:lang w:val="pl-PL"/>
        </w:rPr>
        <w:t xml:space="preserve"> </w:t>
      </w:r>
      <w:r w:rsidRPr="00917DBA">
        <w:rPr>
          <w:rFonts w:ascii="Arial" w:hAnsi="Arial" w:cs="Arial"/>
          <w:iCs/>
          <w:spacing w:val="-2"/>
          <w:sz w:val="22"/>
          <w:szCs w:val="22"/>
          <w:lang w:val="pl-PL"/>
        </w:rPr>
        <w:t>posiadającej uprawnienia budowlane w specjalności inżynieryjnej hydrotechnicznej do kierowania robotami budowlanymi</w:t>
      </w:r>
      <w:r w:rsidRPr="00917DBA">
        <w:rPr>
          <w:rFonts w:ascii="Arial" w:hAnsi="Arial" w:cs="Arial"/>
          <w:bCs/>
          <w:sz w:val="22"/>
          <w:szCs w:val="22"/>
          <w:lang w:val="pl-PL"/>
        </w:rPr>
        <w:t xml:space="preserve"> Zamawiający weźmie pod uwagę łączną liczbę różnych zadań inwestycyjnych, w </w:t>
      </w:r>
      <w:proofErr w:type="gramStart"/>
      <w:r w:rsidRPr="00917DBA">
        <w:rPr>
          <w:rFonts w:ascii="Arial" w:hAnsi="Arial" w:cs="Arial"/>
          <w:bCs/>
          <w:sz w:val="22"/>
          <w:szCs w:val="22"/>
          <w:lang w:val="pl-PL"/>
        </w:rPr>
        <w:t>ramach których</w:t>
      </w:r>
      <w:proofErr w:type="gramEnd"/>
      <w:r w:rsidRPr="00917DBA">
        <w:rPr>
          <w:rFonts w:ascii="Arial" w:hAnsi="Arial" w:cs="Arial"/>
          <w:bCs/>
          <w:sz w:val="22"/>
          <w:szCs w:val="22"/>
          <w:lang w:val="pl-PL"/>
        </w:rPr>
        <w:t xml:space="preserve"> nabył on doświadczenie</w:t>
      </w:r>
      <w:r w:rsidRPr="00917DBA">
        <w:rPr>
          <w:rFonts w:ascii="Arial" w:hAnsi="Arial" w:cs="Arial"/>
          <w:sz w:val="22"/>
          <w:szCs w:val="22"/>
          <w:lang w:val="pl-PL"/>
        </w:rPr>
        <w:t>.</w:t>
      </w:r>
      <w:r w:rsidRPr="00917DBA">
        <w:rPr>
          <w:rFonts w:ascii="Arial" w:hAnsi="Arial" w:cs="Arial"/>
          <w:bCs/>
          <w:sz w:val="22"/>
          <w:szCs w:val="22"/>
          <w:lang w:val="pl-PL"/>
        </w:rPr>
        <w:t xml:space="preserve"> Za każdy nadzór nad robotami </w:t>
      </w:r>
      <w:r w:rsidRPr="00917DBA">
        <w:rPr>
          <w:rFonts w:ascii="Arial" w:hAnsi="Arial" w:cs="Arial"/>
          <w:sz w:val="22"/>
          <w:szCs w:val="22"/>
          <w:lang w:eastAsia="pl-PL"/>
        </w:rPr>
        <w:t xml:space="preserve">budowlanymi hydrotechnicznymi lub/i hydrologicznymi lub/i melioracyjne przy śródlądowych budowlach hydrotechnicznych lub/i morskich budowlach hydrotechnicznych lub/i przy obiektach budowlanych oczyszczalni ścieków lub/i melioracji wodnych </w:t>
      </w:r>
      <w:r w:rsidRPr="00917DBA">
        <w:rPr>
          <w:rFonts w:ascii="Arial" w:hAnsi="Arial" w:cs="Arial"/>
          <w:bCs/>
          <w:sz w:val="22"/>
          <w:szCs w:val="22"/>
          <w:lang w:val="pl-PL"/>
        </w:rPr>
        <w:t>Wykonawca otrzyma odpowiednio:</w:t>
      </w: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A51368" w:rsidRPr="00A51368"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Doświadczenie </w:t>
            </w:r>
            <w:r w:rsidRPr="00A51368">
              <w:rPr>
                <w:rFonts w:ascii="Arial" w:eastAsia="Andale Sans UI" w:hAnsi="Arial" w:cs="Arial"/>
                <w:b/>
                <w:color w:val="0F243E" w:themeColor="text2" w:themeShade="80"/>
                <w:kern w:val="2"/>
                <w:sz w:val="20"/>
                <w:szCs w:val="20"/>
                <w:lang w:eastAsia="zh-CN" w:bidi="fa-IR"/>
              </w:rPr>
              <w:t>osób wyznaczonych do realizacji zamówienia:</w:t>
            </w:r>
            <w:r w:rsidRPr="00A51368">
              <w:rPr>
                <w:rFonts w:ascii="Arial" w:eastAsia="Andale Sans UI" w:hAnsi="Arial" w:cs="Arial"/>
                <w:b/>
                <w:bCs/>
                <w:color w:val="0F243E" w:themeColor="text2" w:themeShade="80"/>
                <w:kern w:val="2"/>
                <w:sz w:val="20"/>
                <w:szCs w:val="20"/>
                <w:lang w:eastAsia="zh-CN" w:bidi="fa-IR"/>
              </w:rPr>
              <w:t xml:space="preserve"> </w:t>
            </w:r>
            <w:r w:rsidRPr="00A51368">
              <w:rPr>
                <w:rFonts w:ascii="Arial" w:eastAsia="Andale Sans UI" w:hAnsi="Arial" w:cs="Arial"/>
                <w:b/>
                <w:bCs/>
                <w:color w:val="0F243E" w:themeColor="text2" w:themeShade="80"/>
                <w:kern w:val="2"/>
                <w:sz w:val="20"/>
                <w:szCs w:val="20"/>
                <w:lang w:eastAsia="zh-CN" w:bidi="fa-IR"/>
              </w:rPr>
              <w:br/>
              <w:t xml:space="preserve">osoby </w:t>
            </w:r>
            <w:r w:rsidRPr="00A51368">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A51368">
              <w:rPr>
                <w:rFonts w:ascii="Arial" w:eastAsia="Andale Sans UI" w:hAnsi="Arial" w:cs="Arial"/>
                <w:b/>
                <w:bCs/>
                <w:iCs/>
                <w:color w:val="0F243E" w:themeColor="text2" w:themeShade="80"/>
                <w:spacing w:val="-2"/>
                <w:kern w:val="2"/>
                <w:sz w:val="20"/>
                <w:szCs w:val="20"/>
                <w:lang w:eastAsia="zh-CN" w:bidi="fa-IR"/>
              </w:rPr>
              <w:br/>
            </w:r>
            <w:r w:rsidRPr="00A51368">
              <w:rPr>
                <w:rFonts w:ascii="Arial" w:eastAsia="Andale Sans UI" w:hAnsi="Arial" w:cs="Arial"/>
                <w:b/>
                <w:bCs/>
                <w:color w:val="0F243E" w:themeColor="text2" w:themeShade="80"/>
                <w:kern w:val="2"/>
                <w:sz w:val="20"/>
                <w:szCs w:val="20"/>
                <w:lang w:eastAsia="zh-CN" w:bidi="fa-IR"/>
              </w:rPr>
              <w:t xml:space="preserve"> – liczba nadzorowanych zadania inwestycyjnego</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Liczba przyznanych punktów</w:t>
            </w:r>
          </w:p>
        </w:tc>
      </w:tr>
      <w:tr w:rsidR="00A51368" w:rsidRPr="00A51368"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     </w:t>
            </w:r>
            <w:proofErr w:type="gramStart"/>
            <w:r w:rsidRPr="00A51368">
              <w:rPr>
                <w:rFonts w:ascii="Arial" w:eastAsia="Andale Sans UI" w:hAnsi="Arial" w:cs="Arial"/>
                <w:b/>
                <w:bCs/>
                <w:color w:val="0F243E" w:themeColor="text2" w:themeShade="80"/>
                <w:kern w:val="2"/>
                <w:sz w:val="20"/>
                <w:szCs w:val="20"/>
                <w:lang w:eastAsia="zh-CN" w:bidi="fa-IR"/>
              </w:rPr>
              <w:t>1   (jedno</w:t>
            </w:r>
            <w:proofErr w:type="gramEnd"/>
            <w:r w:rsidRPr="00A51368">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0</w:t>
            </w:r>
          </w:p>
        </w:tc>
      </w:tr>
      <w:tr w:rsidR="00A51368" w:rsidRPr="00A51368"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     </w:t>
            </w:r>
            <w:proofErr w:type="gramStart"/>
            <w:r w:rsidRPr="00A51368">
              <w:rPr>
                <w:rFonts w:ascii="Arial" w:eastAsia="Andale Sans UI" w:hAnsi="Arial" w:cs="Arial"/>
                <w:b/>
                <w:bCs/>
                <w:color w:val="0F243E" w:themeColor="text2" w:themeShade="80"/>
                <w:kern w:val="2"/>
                <w:sz w:val="20"/>
                <w:szCs w:val="20"/>
                <w:lang w:eastAsia="zh-CN" w:bidi="fa-IR"/>
              </w:rPr>
              <w:t>2   (dwa</w:t>
            </w:r>
            <w:proofErr w:type="gramEnd"/>
            <w:r w:rsidRPr="00A51368">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20</w:t>
            </w:r>
          </w:p>
        </w:tc>
      </w:tr>
      <w:tr w:rsidR="00A51368" w:rsidRPr="00A51368"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A51368">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(trzy) i więcej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40</w:t>
            </w:r>
          </w:p>
        </w:tc>
      </w:tr>
    </w:tbl>
    <w:p w:rsidR="00A51368" w:rsidRDefault="00A51368" w:rsidP="00A51368">
      <w:pPr>
        <w:jc w:val="both"/>
        <w:rPr>
          <w:rFonts w:ascii="Arial" w:hAnsi="Arial" w:cs="Arial"/>
          <w:b/>
          <w:bCs/>
        </w:rPr>
      </w:pPr>
      <w:r>
        <w:rPr>
          <w:rFonts w:ascii="Arial" w:hAnsi="Arial" w:cs="Arial"/>
          <w:b/>
          <w:bCs/>
        </w:rPr>
        <w:t xml:space="preserve">       </w:t>
      </w:r>
    </w:p>
    <w:p w:rsidR="00741C86" w:rsidRPr="00A51368" w:rsidRDefault="00A51368" w:rsidP="00A51368">
      <w:pPr>
        <w:jc w:val="both"/>
        <w:rPr>
          <w:rFonts w:ascii="Arial" w:hAnsi="Arial" w:cs="Arial"/>
        </w:rPr>
      </w:pPr>
      <w:r>
        <w:rPr>
          <w:rFonts w:ascii="Arial" w:hAnsi="Arial" w:cs="Arial"/>
          <w:b/>
          <w:bCs/>
        </w:rPr>
        <w:t xml:space="preserve">       </w:t>
      </w:r>
      <w:r w:rsidR="00741C86" w:rsidRPr="00A51368">
        <w:rPr>
          <w:rFonts w:ascii="Arial" w:hAnsi="Arial" w:cs="Arial"/>
          <w:color w:val="0F243E" w:themeColor="text2" w:themeShade="80"/>
          <w:lang w:eastAsia="pl-PL"/>
        </w:rPr>
        <w:t>Wybór oferty najkorzystniejszej</w:t>
      </w:r>
      <w:r w:rsidR="008514F3" w:rsidRPr="00A51368">
        <w:rPr>
          <w:rFonts w:ascii="Arial" w:hAnsi="Arial" w:cs="Arial"/>
          <w:color w:val="0F243E" w:themeColor="text2" w:themeShade="80"/>
          <w:lang w:eastAsia="pl-PL"/>
        </w:rPr>
        <w:t>:</w:t>
      </w: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A51368"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A51368">
        <w:rPr>
          <w:rFonts w:ascii="Arial" w:eastAsia="Times New Roman" w:hAnsi="Arial" w:cs="Arial"/>
          <w:b/>
          <w:color w:val="0F243E" w:themeColor="text2" w:themeShade="80"/>
          <w:lang w:eastAsia="pl-PL"/>
        </w:rPr>
        <w:t xml:space="preserve">P = C + </w:t>
      </w:r>
      <w:r w:rsidR="00A51368" w:rsidRPr="00A51368">
        <w:rPr>
          <w:rFonts w:ascii="Arial" w:eastAsia="Times New Roman" w:hAnsi="Arial" w:cs="Arial"/>
          <w:b/>
          <w:color w:val="0F243E" w:themeColor="text2" w:themeShade="80"/>
          <w:lang w:eastAsia="pl-PL"/>
        </w:rPr>
        <w:t>D</w:t>
      </w:r>
      <w:r w:rsidR="003516D8" w:rsidRPr="00A51368">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51368">
        <w:rPr>
          <w:rFonts w:ascii="Arial" w:eastAsia="Times New Roman" w:hAnsi="Arial" w:cs="Arial"/>
          <w:color w:val="0F243E" w:themeColor="text2" w:themeShade="80"/>
          <w:lang w:eastAsia="pl-PL"/>
        </w:rPr>
        <w:t>D</w:t>
      </w:r>
      <w:r w:rsidR="00A038DF">
        <w:rPr>
          <w:rFonts w:ascii="Arial" w:eastAsia="Times New Roman" w:hAnsi="Arial" w:cs="Arial"/>
          <w:color w:val="0F243E" w:themeColor="text2" w:themeShade="80"/>
          <w:lang w:eastAsia="pl-PL"/>
        </w:rPr>
        <w:t xml:space="preserve"> – </w:t>
      </w:r>
      <w:r w:rsidR="00A51368">
        <w:rPr>
          <w:rFonts w:ascii="Arial" w:eastAsia="Times New Roman" w:hAnsi="Arial" w:cs="Arial"/>
          <w:color w:val="0F243E" w:themeColor="text2" w:themeShade="80"/>
          <w:lang w:eastAsia="pl-PL"/>
        </w:rPr>
        <w:t>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E4321B">
      <w:pPr>
        <w:pStyle w:val="Akapitzlist"/>
        <w:numPr>
          <w:ilvl w:val="0"/>
          <w:numId w:val="44"/>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232A97">
        <w:rPr>
          <w:rFonts w:ascii="Arial" w:hAnsi="Arial" w:cs="Arial"/>
          <w:b/>
          <w:color w:val="365F91" w:themeColor="accent1" w:themeShade="BF"/>
          <w:sz w:val="22"/>
          <w:szCs w:val="22"/>
          <w:lang w:val="pl-PL"/>
        </w:rPr>
        <w:t>P</w:t>
      </w:r>
      <w:r w:rsidR="00A51368"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00A51368"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A51368">
        <w:rPr>
          <w:rFonts w:ascii="Arial" w:hAnsi="Arial" w:cs="Arial"/>
          <w:b/>
          <w:bCs/>
          <w:color w:val="365F91" w:themeColor="accent1" w:themeShade="BF"/>
          <w:sz w:val="22"/>
          <w:szCs w:val="22"/>
          <w:lang w:val="pl-PL"/>
        </w:rPr>
        <w:t>2</w:t>
      </w:r>
      <w:r w:rsidR="00E531BD">
        <w:rPr>
          <w:rFonts w:ascii="Arial" w:hAnsi="Arial" w:cs="Arial"/>
          <w:b/>
          <w:bCs/>
          <w:color w:val="365F91" w:themeColor="accent1" w:themeShade="BF"/>
          <w:sz w:val="22"/>
          <w:szCs w:val="22"/>
          <w:lang w:val="pl-PL"/>
        </w:rPr>
        <w:t>9</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506CE0" w:rsidRPr="009A024D">
        <w:rPr>
          <w:rFonts w:ascii="Arial" w:hAnsi="Arial" w:cs="Arial"/>
          <w:b/>
          <w:bCs/>
          <w:color w:val="365F91" w:themeColor="accent1" w:themeShade="BF"/>
          <w:sz w:val="22"/>
          <w:szCs w:val="22"/>
        </w:rPr>
        <w:t>1</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D85D4B">
              <w:rPr>
                <w:b/>
                <w:bCs/>
                <w:noProof/>
              </w:rPr>
              <w:t>11</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D85D4B">
              <w:rPr>
                <w:b/>
                <w:bCs/>
                <w:noProof/>
              </w:rPr>
              <w:t>19</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A576B">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307CD2"/>
    <w:multiLevelType w:val="hybridMultilevel"/>
    <w:tmpl w:val="A604908C"/>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B511A7A"/>
    <w:multiLevelType w:val="hybridMultilevel"/>
    <w:tmpl w:val="77962BD8"/>
    <w:lvl w:ilvl="0" w:tplc="70CA7A20">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DA1F38"/>
    <w:multiLevelType w:val="hybridMultilevel"/>
    <w:tmpl w:val="FF66B55E"/>
    <w:lvl w:ilvl="0" w:tplc="493AC23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884ADC"/>
    <w:multiLevelType w:val="hybridMultilevel"/>
    <w:tmpl w:val="32E2540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DDA1EFB"/>
    <w:multiLevelType w:val="hybridMultilevel"/>
    <w:tmpl w:val="84F65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8724B9A"/>
    <w:multiLevelType w:val="multilevel"/>
    <w:tmpl w:val="26946A08"/>
    <w:lvl w:ilvl="0">
      <w:start w:val="1"/>
      <w:numFmt w:val="lowerLetter"/>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7">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9">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146B9A"/>
    <w:multiLevelType w:val="hybridMultilevel"/>
    <w:tmpl w:val="210E926A"/>
    <w:lvl w:ilvl="0" w:tplc="0415000F">
      <w:start w:val="1"/>
      <w:numFmt w:val="decimal"/>
      <w:lvlText w:val="%1."/>
      <w:lvlJc w:val="left"/>
      <w:pPr>
        <w:ind w:left="360" w:hanging="360"/>
      </w:pPr>
    </w:lvl>
    <w:lvl w:ilvl="1" w:tplc="BECAF6D6">
      <w:start w:val="1"/>
      <w:numFmt w:val="lowerLetter"/>
      <w:lvlText w:val="%2."/>
      <w:lvlJc w:val="left"/>
      <w:pPr>
        <w:ind w:left="1080" w:hanging="360"/>
      </w:pPr>
      <w:rPr>
        <w:rFonts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C891B19"/>
    <w:multiLevelType w:val="hybridMultilevel"/>
    <w:tmpl w:val="7EC856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A0E2E1F"/>
    <w:multiLevelType w:val="hybridMultilevel"/>
    <w:tmpl w:val="07BC2C62"/>
    <w:lvl w:ilvl="0" w:tplc="F2C63F74">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B787C51"/>
    <w:multiLevelType w:val="multilevel"/>
    <w:tmpl w:val="36105038"/>
    <w:lvl w:ilvl="0">
      <w:start w:val="9"/>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8"/>
  </w:num>
  <w:num w:numId="2">
    <w:abstractNumId w:val="1"/>
  </w:num>
  <w:num w:numId="3">
    <w:abstractNumId w:val="16"/>
  </w:num>
  <w:num w:numId="4">
    <w:abstractNumId w:val="19"/>
  </w:num>
  <w:num w:numId="5">
    <w:abstractNumId w:val="42"/>
  </w:num>
  <w:num w:numId="6">
    <w:abstractNumId w:val="10"/>
  </w:num>
  <w:num w:numId="7">
    <w:abstractNumId w:val="6"/>
  </w:num>
  <w:num w:numId="8">
    <w:abstractNumId w:val="43"/>
  </w:num>
  <w:num w:numId="9">
    <w:abstractNumId w:val="29"/>
  </w:num>
  <w:num w:numId="10">
    <w:abstractNumId w:val="9"/>
  </w:num>
  <w:num w:numId="11">
    <w:abstractNumId w:val="38"/>
  </w:num>
  <w:num w:numId="12">
    <w:abstractNumId w:val="26"/>
  </w:num>
  <w:num w:numId="13">
    <w:abstractNumId w:val="33"/>
  </w:num>
  <w:num w:numId="14">
    <w:abstractNumId w:val="24"/>
  </w:num>
  <w:num w:numId="15">
    <w:abstractNumId w:val="15"/>
  </w:num>
  <w:num w:numId="16">
    <w:abstractNumId w:val="5"/>
  </w:num>
  <w:num w:numId="17">
    <w:abstractNumId w:val="27"/>
  </w:num>
  <w:num w:numId="18">
    <w:abstractNumId w:val="17"/>
  </w:num>
  <w:num w:numId="19">
    <w:abstractNumId w:val="3"/>
  </w:num>
  <w:num w:numId="20">
    <w:abstractNumId w:val="7"/>
  </w:num>
  <w:num w:numId="21">
    <w:abstractNumId w:val="31"/>
  </w:num>
  <w:num w:numId="22">
    <w:abstractNumId w:val="45"/>
  </w:num>
  <w:num w:numId="23">
    <w:abstractNumId w:val="2"/>
  </w:num>
  <w:num w:numId="24">
    <w:abstractNumId w:val="25"/>
  </w:num>
  <w:num w:numId="25">
    <w:abstractNumId w:val="46"/>
  </w:num>
  <w:num w:numId="26">
    <w:abstractNumId w:val="34"/>
  </w:num>
  <w:num w:numId="27">
    <w:abstractNumId w:val="0"/>
  </w:num>
  <w:num w:numId="28">
    <w:abstractNumId w:val="21"/>
  </w:num>
  <w:num w:numId="29">
    <w:abstractNumId w:val="39"/>
  </w:num>
  <w:num w:numId="30">
    <w:abstractNumId w:val="44"/>
  </w:num>
  <w:num w:numId="31">
    <w:abstractNumId w:val="14"/>
  </w:num>
  <w:num w:numId="32">
    <w:abstractNumId w:val="11"/>
  </w:num>
  <w:num w:numId="33">
    <w:abstractNumId w:val="30"/>
  </w:num>
  <w:num w:numId="34">
    <w:abstractNumId w:val="22"/>
  </w:num>
  <w:num w:numId="35">
    <w:abstractNumId w:val="35"/>
  </w:num>
  <w:num w:numId="36">
    <w:abstractNumId w:val="23"/>
  </w:num>
  <w:num w:numId="37">
    <w:abstractNumId w:val="18"/>
  </w:num>
  <w:num w:numId="38">
    <w:abstractNumId w:val="13"/>
  </w:num>
  <w:num w:numId="39">
    <w:abstractNumId w:val="47"/>
  </w:num>
  <w:num w:numId="40">
    <w:abstractNumId w:val="20"/>
  </w:num>
  <w:num w:numId="41">
    <w:abstractNumId w:val="36"/>
  </w:num>
  <w:num w:numId="42">
    <w:abstractNumId w:val="41"/>
  </w:num>
  <w:num w:numId="43">
    <w:abstractNumId w:val="37"/>
  </w:num>
  <w:num w:numId="44">
    <w:abstractNumId w:val="32"/>
  </w:num>
  <w:num w:numId="45">
    <w:abstractNumId w:val="4"/>
  </w:num>
  <w:num w:numId="46">
    <w:abstractNumId w:val="8"/>
  </w:num>
  <w:num w:numId="47">
    <w:abstractNumId w:val="40"/>
  </w:num>
  <w:num w:numId="48">
    <w:abstractNumId w:val="12"/>
  </w:num>
  <w:num w:numId="49">
    <w:abstractNumId w:val="4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DD9"/>
    <w:rsid w:val="00053470"/>
    <w:rsid w:val="00072754"/>
    <w:rsid w:val="00077845"/>
    <w:rsid w:val="000A29DC"/>
    <w:rsid w:val="000A6992"/>
    <w:rsid w:val="000B07F9"/>
    <w:rsid w:val="000D197C"/>
    <w:rsid w:val="000D44A7"/>
    <w:rsid w:val="000D4A13"/>
    <w:rsid w:val="000D7385"/>
    <w:rsid w:val="000E76C0"/>
    <w:rsid w:val="000F469E"/>
    <w:rsid w:val="001005E7"/>
    <w:rsid w:val="001313C4"/>
    <w:rsid w:val="00133F61"/>
    <w:rsid w:val="00152036"/>
    <w:rsid w:val="00177CD1"/>
    <w:rsid w:val="001918DC"/>
    <w:rsid w:val="001944D6"/>
    <w:rsid w:val="001A55ED"/>
    <w:rsid w:val="001A657F"/>
    <w:rsid w:val="001C0C85"/>
    <w:rsid w:val="001C0F92"/>
    <w:rsid w:val="001C5C18"/>
    <w:rsid w:val="001D7A73"/>
    <w:rsid w:val="001E06AC"/>
    <w:rsid w:val="001E0751"/>
    <w:rsid w:val="001E4F6C"/>
    <w:rsid w:val="00205741"/>
    <w:rsid w:val="00226A0D"/>
    <w:rsid w:val="00226F01"/>
    <w:rsid w:val="00232A97"/>
    <w:rsid w:val="00254343"/>
    <w:rsid w:val="002601BD"/>
    <w:rsid w:val="0027213F"/>
    <w:rsid w:val="00282CA9"/>
    <w:rsid w:val="002B6E48"/>
    <w:rsid w:val="002C15DF"/>
    <w:rsid w:val="002F0D23"/>
    <w:rsid w:val="002F12A5"/>
    <w:rsid w:val="00300483"/>
    <w:rsid w:val="0031739E"/>
    <w:rsid w:val="003467A0"/>
    <w:rsid w:val="00347003"/>
    <w:rsid w:val="003516D8"/>
    <w:rsid w:val="00366E73"/>
    <w:rsid w:val="00374750"/>
    <w:rsid w:val="00377BFD"/>
    <w:rsid w:val="00385BB2"/>
    <w:rsid w:val="003960FE"/>
    <w:rsid w:val="00397616"/>
    <w:rsid w:val="003A2533"/>
    <w:rsid w:val="003A3661"/>
    <w:rsid w:val="003B3758"/>
    <w:rsid w:val="003C36CD"/>
    <w:rsid w:val="003D13B7"/>
    <w:rsid w:val="003E080F"/>
    <w:rsid w:val="003E1076"/>
    <w:rsid w:val="003E68ED"/>
    <w:rsid w:val="003F1366"/>
    <w:rsid w:val="003F5155"/>
    <w:rsid w:val="004059B3"/>
    <w:rsid w:val="004100F0"/>
    <w:rsid w:val="0041626E"/>
    <w:rsid w:val="00422003"/>
    <w:rsid w:val="00426873"/>
    <w:rsid w:val="00427A29"/>
    <w:rsid w:val="004473D1"/>
    <w:rsid w:val="004533E1"/>
    <w:rsid w:val="004549D6"/>
    <w:rsid w:val="004B68BA"/>
    <w:rsid w:val="004B6AC7"/>
    <w:rsid w:val="004D5981"/>
    <w:rsid w:val="004E6409"/>
    <w:rsid w:val="004F3D38"/>
    <w:rsid w:val="004F54AE"/>
    <w:rsid w:val="00503282"/>
    <w:rsid w:val="00506CE0"/>
    <w:rsid w:val="00512E18"/>
    <w:rsid w:val="00525C3A"/>
    <w:rsid w:val="00533573"/>
    <w:rsid w:val="00540C93"/>
    <w:rsid w:val="00544C3C"/>
    <w:rsid w:val="0055518D"/>
    <w:rsid w:val="00555D83"/>
    <w:rsid w:val="005573B1"/>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4637C"/>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70658F"/>
    <w:rsid w:val="007262FC"/>
    <w:rsid w:val="00733696"/>
    <w:rsid w:val="00741C86"/>
    <w:rsid w:val="00743CF4"/>
    <w:rsid w:val="00750962"/>
    <w:rsid w:val="0075568C"/>
    <w:rsid w:val="007653C6"/>
    <w:rsid w:val="0077635A"/>
    <w:rsid w:val="007829B7"/>
    <w:rsid w:val="00784C6F"/>
    <w:rsid w:val="00793A02"/>
    <w:rsid w:val="00797DDF"/>
    <w:rsid w:val="007A24F5"/>
    <w:rsid w:val="007C2BE3"/>
    <w:rsid w:val="007D566F"/>
    <w:rsid w:val="007F5EF3"/>
    <w:rsid w:val="007F6746"/>
    <w:rsid w:val="00804BC9"/>
    <w:rsid w:val="008055D2"/>
    <w:rsid w:val="00820982"/>
    <w:rsid w:val="00821E85"/>
    <w:rsid w:val="00822972"/>
    <w:rsid w:val="008514F3"/>
    <w:rsid w:val="00856959"/>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7776"/>
    <w:rsid w:val="009C4D43"/>
    <w:rsid w:val="009C6EDA"/>
    <w:rsid w:val="009E1BB3"/>
    <w:rsid w:val="009E65E6"/>
    <w:rsid w:val="00A038DF"/>
    <w:rsid w:val="00A1276F"/>
    <w:rsid w:val="00A137A0"/>
    <w:rsid w:val="00A2330F"/>
    <w:rsid w:val="00A238A1"/>
    <w:rsid w:val="00A31AC5"/>
    <w:rsid w:val="00A51368"/>
    <w:rsid w:val="00A57451"/>
    <w:rsid w:val="00A57EEE"/>
    <w:rsid w:val="00A61B09"/>
    <w:rsid w:val="00A70C33"/>
    <w:rsid w:val="00A843A0"/>
    <w:rsid w:val="00A93079"/>
    <w:rsid w:val="00A96096"/>
    <w:rsid w:val="00AA0086"/>
    <w:rsid w:val="00AA0BED"/>
    <w:rsid w:val="00AA73FE"/>
    <w:rsid w:val="00AB3E90"/>
    <w:rsid w:val="00AC4D2B"/>
    <w:rsid w:val="00AE3879"/>
    <w:rsid w:val="00AE5A24"/>
    <w:rsid w:val="00AF0E02"/>
    <w:rsid w:val="00AF204B"/>
    <w:rsid w:val="00AF6CD2"/>
    <w:rsid w:val="00B23555"/>
    <w:rsid w:val="00B26C21"/>
    <w:rsid w:val="00B37C24"/>
    <w:rsid w:val="00B424DB"/>
    <w:rsid w:val="00B53160"/>
    <w:rsid w:val="00B86328"/>
    <w:rsid w:val="00B9104F"/>
    <w:rsid w:val="00BB7FA0"/>
    <w:rsid w:val="00BE3FAF"/>
    <w:rsid w:val="00C07CE3"/>
    <w:rsid w:val="00C10419"/>
    <w:rsid w:val="00C13A16"/>
    <w:rsid w:val="00C21499"/>
    <w:rsid w:val="00C34F2F"/>
    <w:rsid w:val="00C5400E"/>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1D46"/>
    <w:rsid w:val="00D75224"/>
    <w:rsid w:val="00D75589"/>
    <w:rsid w:val="00D848DF"/>
    <w:rsid w:val="00D85D4B"/>
    <w:rsid w:val="00D90B18"/>
    <w:rsid w:val="00DA1143"/>
    <w:rsid w:val="00DB63C2"/>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726F9"/>
    <w:rsid w:val="00E731CB"/>
    <w:rsid w:val="00E76D6D"/>
    <w:rsid w:val="00E825EE"/>
    <w:rsid w:val="00E90B6C"/>
    <w:rsid w:val="00E94C51"/>
    <w:rsid w:val="00EB6201"/>
    <w:rsid w:val="00EC0B5D"/>
    <w:rsid w:val="00EC5A32"/>
    <w:rsid w:val="00ED3ADD"/>
    <w:rsid w:val="00EE248A"/>
    <w:rsid w:val="00EE267D"/>
    <w:rsid w:val="00F07F34"/>
    <w:rsid w:val="00F11632"/>
    <w:rsid w:val="00F13536"/>
    <w:rsid w:val="00F136E8"/>
    <w:rsid w:val="00F23515"/>
    <w:rsid w:val="00F254D3"/>
    <w:rsid w:val="00F31253"/>
    <w:rsid w:val="00F5044C"/>
    <w:rsid w:val="00F54517"/>
    <w:rsid w:val="00F61459"/>
    <w:rsid w:val="00F71038"/>
    <w:rsid w:val="00F85F80"/>
    <w:rsid w:val="00F972AB"/>
    <w:rsid w:val="00FA0E22"/>
    <w:rsid w:val="00FA4D16"/>
    <w:rsid w:val="00FA576B"/>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50362-EE1B-4865-BE5F-BF9053E09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19</Pages>
  <Words>7445</Words>
  <Characters>44674</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33</cp:revision>
  <cp:lastPrinted>2021-11-25T13:59:00Z</cp:lastPrinted>
  <dcterms:created xsi:type="dcterms:W3CDTF">2021-10-25T07:10:00Z</dcterms:created>
  <dcterms:modified xsi:type="dcterms:W3CDTF">2021-11-25T14:03:00Z</dcterms:modified>
</cp:coreProperties>
</file>